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spacing w:before="240" w:after="0"/>
        <w:outlineLvl w:val="0"/>
        <w:rPr/>
      </w:pPr>
      <w:r>
        <w:rPr/>
        <w:t>Zarządzenie Nr 255/22  Wójta Gminy Nowa Ruda z dnia 22 czerwca 2022 roku w sprawie przeprowadzenia naboru na wolne stanowisko urzędnicze  - referent ds. budownictwa ogólnego w Referacie Administracji Mieszkaniowej i Budownictwa w Urzędzie Gminy Nowa Ruda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Na podstawie art.11 ust. 1 i 2 ustawy z dnia 21 listopada 2008 roku o pracownikach samorządowych (Dz.U. z 2022 r., poz. 530 ze zm.)  oraz § 3 ust.5 załącznika do  zarządzenia </w:t>
        <w:br/>
        <w:t xml:space="preserve">Nr 465/09 Wójta Gminy Nowa Ruda z dnia 30 kwietnia 2009 r. w sprawie wprowadzenia Regulaminu naboru na wolne stanowiska urzędnicze, w tym kierownicze stanowiska urzędnicze </w:t>
        <w:br/>
        <w:t>w Urzędzie Gminy Nowa Ruda oraz na wolne stanowiska kierowników jednostek organizacyjnych Gminy Nowa Ruda, zmienionego zarządzeniem nr 187/12 z dnia 17 sierpnia 2012 r., zarządzeniem nr 466/14 z dnia 2 czerwca 2014 r. oraz zarządzeniem nr 560/19 z dnia 20 listopada 2019 r.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sz w:val="22"/>
          <w:szCs w:val="22"/>
        </w:rPr>
        <w:t>Ogłasza nabór na stanowisko urzędnicze – referent ds. budownictwa ogólnego w Referacie Administracji Mieszkaniowej i Budownictwa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</w:rPr>
        <w:t>2.</w:t>
      </w:r>
      <w:r>
        <w:rPr>
          <w:rFonts w:cs="Arial" w:ascii="Arial" w:hAnsi="Arial" w:asciiTheme="minorBidi" w:cstheme="minorBidi" w:hAnsiTheme="minorBid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2.</w:t>
      </w:r>
      <w:r>
        <w:rPr>
          <w:rFonts w:cs="Arial" w:ascii="Arial" w:hAnsi="Arial" w:asciiTheme="minorBidi" w:cstheme="minorBidi" w:hAnsiTheme="minorBid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1) pierwszy etap – analiza dokumentów aplikacyjnych pod względem formalnym i wyłonienie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FF0000"/>
        </w:rPr>
      </w:pPr>
      <w:r>
        <w:rPr>
          <w:rFonts w:cs="Arial" w:ascii="Arial" w:hAnsi="Arial" w:asciiTheme="minorBidi" w:cstheme="minorBidi" w:hAnsiTheme="minorBidi"/>
          <w:b/>
          <w:bCs/>
        </w:rPr>
        <w:t>§ 3.</w:t>
      </w:r>
      <w:r>
        <w:rPr>
          <w:rFonts w:cs="Arial" w:ascii="Arial" w:hAnsi="Arial" w:asciiTheme="minorBidi" w:cstheme="minorBidi" w:hAnsiTheme="minorBidi"/>
        </w:rPr>
        <w:t xml:space="preserve"> Powołuje Komisję Rekrutacyjną  do przeprowadzenia naboru na stanowisko: referent </w:t>
        <w:br/>
        <w:t xml:space="preserve">ds. budownictwa ogólnego </w:t>
      </w:r>
      <w:r>
        <w:rPr>
          <w:rFonts w:cs="Arial" w:ascii="Arial" w:hAnsi="Arial" w:asciiTheme="minorBidi" w:cstheme="minorBidi" w:hAnsiTheme="minorBidi"/>
          <w:bCs/>
          <w:color w:val="000000"/>
        </w:rPr>
        <w:t>w Urzędzie Gminy Nowa Ruda</w:t>
      </w:r>
      <w:r>
        <w:rPr>
          <w:rFonts w:cs="Arial" w:ascii="Arial" w:hAnsi="Arial" w:asciiTheme="minorBidi" w:cstheme="minorBidi" w:hAnsiTheme="minorBid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1. Adrianna Mierzejewska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3. Krzysztof Niebora - członek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4.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cstheme="minorBidi" w:ascii="Arial" w:hAnsi="Arial"/>
          <w:sz w:val="22"/>
          <w:szCs w:val="22"/>
        </w:rPr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/w oryginale dokument podpisała/ z up. Wójta Anna Zawiślak – Zastępca Wójta </w:t>
      </w:r>
      <w:bookmarkStart w:id="0" w:name="_Hlk94262107"/>
      <w:bookmarkEnd w:id="0"/>
    </w:p>
    <w:p>
      <w:pPr>
        <w:pStyle w:val="Normal"/>
        <w:spacing w:before="0" w:after="200"/>
        <w:rPr>
          <w:color w:val="000000" w:themeColor="text1"/>
        </w:rPr>
      </w:pPr>
      <w:r>
        <w:rPr/>
      </w:r>
    </w:p>
    <w:sectPr>
      <w:type w:val="nextPage"/>
      <w:pgSz w:w="11906" w:h="16838"/>
      <w:pgMar w:left="136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41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d541f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d541f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d541f"/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d541f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ad54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LibreOffice/7.1.4.2$Windows_X86_64 LibreOffice_project/a529a4fab45b75fefc5b6226684193eb000654f6</Application>
  <AppVersion>15.0000</AppVersion>
  <Pages>1</Pages>
  <Words>309</Words>
  <Characters>1749</Characters>
  <CharactersWithSpaces>2061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2022-01-27T11:07:00Z</dcterms:created>
  <dc:creator>Barbara</dc:creator>
  <dc:description/>
  <dc:language>pl-PL</dc:language>
  <cp:lastModifiedBy>Sylwia</cp:lastModifiedBy>
  <cp:lastPrinted>2022-06-22T12:15:15Z</cp:lastPrinted>
  <dcterms:modified xsi:type="dcterms:W3CDTF">2022-06-22T08:51:00Z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