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Verdana" w:hAnsi="Verdana" w:cs="Calibri" w:cstheme="minorHAnsi"/>
          <w:bCs/>
          <w:sz w:val="20"/>
          <w:szCs w:val="20"/>
        </w:rPr>
      </w:pPr>
      <w:r>
        <w:rPr>
          <w:rFonts w:cs="Calibri" w:ascii="Verdana" w:hAnsi="Verdana" w:cstheme="minorHAnsi"/>
          <w:bCs/>
          <w:sz w:val="20"/>
          <w:szCs w:val="20"/>
        </w:rPr>
        <w:t>ZARZĄDZENIE  NR 124/22</w:t>
      </w:r>
    </w:p>
    <w:p>
      <w:pPr>
        <w:pStyle w:val="Normal"/>
        <w:jc w:val="center"/>
        <w:rPr>
          <w:rFonts w:ascii="Verdana" w:hAnsi="Verdana" w:cs="Calibri" w:cstheme="minorHAnsi"/>
          <w:bCs/>
          <w:sz w:val="20"/>
          <w:szCs w:val="20"/>
        </w:rPr>
      </w:pPr>
      <w:r>
        <w:rPr>
          <w:rFonts w:cs="Calibri" w:ascii="Verdana" w:hAnsi="Verdana" w:cstheme="minorHAnsi"/>
          <w:bCs/>
          <w:sz w:val="20"/>
          <w:szCs w:val="20"/>
        </w:rPr>
        <w:t>WÓJTA GMINY NOWA RUDA</w:t>
      </w:r>
    </w:p>
    <w:p>
      <w:pPr>
        <w:pStyle w:val="Normal"/>
        <w:jc w:val="center"/>
        <w:rPr>
          <w:rFonts w:ascii="Verdana" w:hAnsi="Verdana" w:cs="Calibri" w:cstheme="minorHAnsi"/>
          <w:bCs/>
          <w:sz w:val="20"/>
          <w:szCs w:val="20"/>
        </w:rPr>
      </w:pPr>
      <w:r>
        <w:rPr>
          <w:rFonts w:cs="Calibri" w:ascii="Verdana" w:hAnsi="Verdana" w:cstheme="minorHAnsi"/>
          <w:bCs/>
          <w:sz w:val="20"/>
          <w:szCs w:val="20"/>
        </w:rPr>
        <w:t>z dnia 8 kwietnia 2022 roku</w:t>
      </w:r>
    </w:p>
    <w:p>
      <w:pPr>
        <w:pStyle w:val="Normal"/>
        <w:spacing w:lineRule="auto" w:line="360" w:before="0" w:after="0"/>
        <w:jc w:val="center"/>
        <w:rPr>
          <w:rFonts w:ascii="Verdana" w:hAnsi="Verdana" w:cs="Calibri" w:cstheme="minorHAnsi"/>
          <w:bCs/>
          <w:sz w:val="20"/>
          <w:szCs w:val="20"/>
        </w:rPr>
      </w:pPr>
      <w:r>
        <w:rPr>
          <w:rFonts w:cs="Calibri" w:ascii="Verdana" w:hAnsi="Verdana" w:cstheme="minorHAnsi"/>
          <w:bCs/>
          <w:sz w:val="20"/>
          <w:szCs w:val="20"/>
        </w:rPr>
        <w:t>w sprawie użyczenia nieruchomości stanowiącej własność Gminy Nowa Ruda</w:t>
      </w:r>
    </w:p>
    <w:p>
      <w:pPr>
        <w:pStyle w:val="Normal"/>
        <w:spacing w:lineRule="auto" w:line="360" w:before="0" w:after="0"/>
        <w:jc w:val="both"/>
        <w:rPr>
          <w:rFonts w:ascii="Verdana" w:hAnsi="Verdana" w:cs="Calibri" w:cstheme="minorHAnsi"/>
          <w:bCs/>
          <w:sz w:val="20"/>
          <w:szCs w:val="20"/>
        </w:rPr>
      </w:pPr>
      <w:r>
        <w:rPr>
          <w:rFonts w:cs="Calibri" w:cstheme="minorHAnsi" w:ascii="Verdana" w:hAnsi="Verdana"/>
          <w:bCs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Verdana" w:hAnsi="Verdana" w:cs="Calibri" w:cstheme="minorHAnsi"/>
          <w:sz w:val="20"/>
          <w:szCs w:val="20"/>
        </w:rPr>
      </w:pPr>
      <w:r>
        <w:rPr>
          <w:rFonts w:cs="Calibri" w:ascii="Verdana" w:hAnsi="Verdana" w:cstheme="minorHAnsi"/>
          <w:sz w:val="20"/>
          <w:szCs w:val="20"/>
        </w:rPr>
        <w:t xml:space="preserve"> </w:t>
      </w:r>
      <w:r>
        <w:rPr>
          <w:rFonts w:cs="Calibri" w:ascii="Verdana" w:hAnsi="Verdana" w:cstheme="minorHAnsi"/>
          <w:sz w:val="20"/>
          <w:szCs w:val="20"/>
        </w:rPr>
        <w:t xml:space="preserve">Na podstawie art. 30 ust.2 pkt. 3 ustawy z dnia 8 marca 1990 roku o samorządzie gminnym (Dz. U. z 2022 r. poz. 559 ) art. 13 ust. 1 i art. 25 ust. 1, art.35 ust. 1b ustawy z dnia  21 sierpnia 1997roku o gospodarce nieruchomościami (Dz.U. z 2021r. poz.1899 z póź.zm.), § 5  Uchwały Nr 252/XXXIII/13 Rady Gminy Nowa Ruda z dnia 29 stycznia 2013 roku w sprawie zasad gospodarowania nieruchomościami stanowiącymi własność Gminy Nowa Ruda (Dziennik Urzędowy Województwa Dolnośląskiego z dnia 14 marca 2013 roku, poz. 1851 ze zm.), Wójt Gminy Nowa Ruda </w:t>
      </w:r>
      <w:r>
        <w:rPr>
          <w:rFonts w:cs="Calibri" w:ascii="Verdana" w:hAnsi="Verdana" w:cstheme="minorHAnsi"/>
          <w:bCs/>
          <w:sz w:val="20"/>
          <w:szCs w:val="20"/>
        </w:rPr>
        <w:t>zarządza,</w:t>
      </w:r>
      <w:r>
        <w:rPr>
          <w:rFonts w:cs="Calibri" w:ascii="Verdana" w:hAnsi="Verdana" w:cstheme="minorHAnsi"/>
          <w:sz w:val="20"/>
          <w:szCs w:val="20"/>
        </w:rPr>
        <w:t xml:space="preserve"> co następuje:</w:t>
      </w:r>
    </w:p>
    <w:p>
      <w:pPr>
        <w:pStyle w:val="Normal"/>
        <w:jc w:val="both"/>
        <w:rPr>
          <w:rFonts w:ascii="Verdana" w:hAnsi="Verdana" w:cs="Calibri" w:cstheme="minorHAnsi"/>
          <w:sz w:val="20"/>
          <w:szCs w:val="20"/>
        </w:rPr>
      </w:pPr>
      <w:r>
        <w:rPr>
          <w:rFonts w:cs="Calibri" w:cstheme="minorHAnsi" w:ascii="Verdana" w:hAnsi="Verdana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Verdana" w:hAnsi="Verdana" w:cs="Calibri" w:cstheme="minorHAnsi"/>
          <w:sz w:val="20"/>
          <w:szCs w:val="20"/>
        </w:rPr>
      </w:pPr>
      <w:r>
        <w:rPr>
          <w:rFonts w:cs="Calibri" w:ascii="Verdana" w:hAnsi="Verdana" w:cstheme="minorHAnsi"/>
          <w:sz w:val="20"/>
          <w:szCs w:val="20"/>
        </w:rPr>
        <w:t xml:space="preserve">§ 1. 1. Gmina Nowa Ruda użycza na okres do 3 miesięcy tj. 08.04.2022r. do 07.07.2022r., </w:t>
      </w:r>
    </w:p>
    <w:p>
      <w:pPr>
        <w:pStyle w:val="Normal"/>
        <w:spacing w:lineRule="auto" w:line="360" w:before="0" w:after="0"/>
        <w:jc w:val="both"/>
        <w:rPr>
          <w:rFonts w:ascii="Verdana" w:hAnsi="Verdana" w:cs="Calibri" w:cstheme="minorHAnsi"/>
          <w:sz w:val="20"/>
          <w:szCs w:val="20"/>
        </w:rPr>
      </w:pPr>
      <w:r>
        <w:rPr>
          <w:rFonts w:cs="Calibri" w:ascii="Verdana" w:hAnsi="Verdana" w:cstheme="minorHAnsi"/>
          <w:sz w:val="20"/>
          <w:szCs w:val="20"/>
        </w:rPr>
        <w:t xml:space="preserve">część nieruchomości zabudowanej położonej w Woliborzu nr 115, w granicach działki </w:t>
      </w:r>
    </w:p>
    <w:p>
      <w:pPr>
        <w:pStyle w:val="Normal"/>
        <w:spacing w:lineRule="auto" w:line="360" w:before="0" w:after="0"/>
        <w:jc w:val="both"/>
        <w:rPr>
          <w:rFonts w:ascii="Verdana" w:hAnsi="Verdana" w:cs="Calibri" w:cstheme="minorHAnsi"/>
          <w:sz w:val="20"/>
          <w:szCs w:val="20"/>
        </w:rPr>
      </w:pPr>
      <w:r>
        <w:rPr>
          <w:rFonts w:cs="Calibri" w:ascii="Verdana" w:hAnsi="Verdana" w:cstheme="minorHAnsi"/>
          <w:sz w:val="20"/>
          <w:szCs w:val="20"/>
        </w:rPr>
        <w:t>nr 526 o pow. 625m</w:t>
      </w:r>
      <w:r>
        <w:rPr>
          <w:rFonts w:cs="Calibri" w:ascii="Verdana" w:hAnsi="Verdana" w:cstheme="minorHAnsi"/>
          <w:sz w:val="20"/>
          <w:szCs w:val="20"/>
          <w:vertAlign w:val="superscript"/>
        </w:rPr>
        <w:t>2</w:t>
      </w:r>
      <w:r>
        <w:rPr>
          <w:rFonts w:cs="Calibri" w:ascii="Verdana" w:hAnsi="Verdana" w:cstheme="minorHAnsi"/>
          <w:sz w:val="20"/>
          <w:szCs w:val="20"/>
        </w:rPr>
        <w:t>, zabudowanej budynkiem wolnostojącym, dwukondygnacyjnym, podpiwniczonym o pow. użytkowej 380m</w:t>
      </w:r>
      <w:r>
        <w:rPr>
          <w:rFonts w:cs="Calibri" w:ascii="Verdana" w:hAnsi="Verdana" w:cstheme="minorHAnsi"/>
          <w:sz w:val="20"/>
          <w:szCs w:val="20"/>
          <w:vertAlign w:val="superscript"/>
        </w:rPr>
        <w:t>2</w:t>
      </w:r>
      <w:r>
        <w:rPr>
          <w:rFonts w:cs="Calibri" w:ascii="Verdana" w:hAnsi="Verdana" w:cstheme="minorHAnsi"/>
          <w:sz w:val="20"/>
          <w:szCs w:val="20"/>
        </w:rPr>
        <w:t>, kubaturze 2699m</w:t>
      </w:r>
      <w:r>
        <w:rPr>
          <w:rFonts w:cs="Calibri" w:ascii="Verdana" w:hAnsi="Verdana" w:cstheme="minorHAnsi"/>
          <w:sz w:val="20"/>
          <w:szCs w:val="20"/>
          <w:vertAlign w:val="superscript"/>
        </w:rPr>
        <w:t xml:space="preserve">3 </w:t>
      </w:r>
      <w:r>
        <w:rPr>
          <w:rFonts w:cs="Calibri" w:ascii="Verdana" w:hAnsi="Verdana" w:cstheme="minorHAnsi"/>
          <w:sz w:val="20"/>
          <w:szCs w:val="20"/>
        </w:rPr>
        <w:t>i pow. zabudowy 286m</w:t>
      </w:r>
      <w:r>
        <w:rPr>
          <w:rFonts w:cs="Calibri" w:ascii="Verdana" w:hAnsi="Verdana" w:cstheme="minorHAnsi"/>
          <w:sz w:val="20"/>
          <w:szCs w:val="20"/>
          <w:vertAlign w:val="superscript"/>
        </w:rPr>
        <w:t>2</w:t>
      </w:r>
      <w:r>
        <w:rPr>
          <w:rFonts w:cs="Calibri" w:ascii="Verdana" w:hAnsi="Verdana" w:cstheme="minorHAnsi"/>
          <w:sz w:val="20"/>
          <w:szCs w:val="20"/>
        </w:rPr>
        <w:t xml:space="preserve"> . Użyczona część nieruchomości oznaczona została na mapie stanowiącej załącznik nr 1 do niniejszego Zarządzenia</w:t>
      </w:r>
    </w:p>
    <w:p>
      <w:pPr>
        <w:pStyle w:val="Normal"/>
        <w:spacing w:lineRule="auto" w:line="360" w:before="0" w:after="0"/>
        <w:jc w:val="both"/>
        <w:rPr>
          <w:rFonts w:ascii="Verdana" w:hAnsi="Verdana" w:cs="Calibri" w:cstheme="minorHAnsi"/>
          <w:sz w:val="20"/>
          <w:szCs w:val="20"/>
        </w:rPr>
      </w:pPr>
      <w:r>
        <w:rPr>
          <w:rFonts w:cs="Calibri" w:ascii="Verdana" w:hAnsi="Verdana" w:cstheme="minorHAnsi"/>
          <w:sz w:val="20"/>
          <w:szCs w:val="20"/>
        </w:rPr>
        <w:t>2. W ewidencji gruntów i budynków Starosty Kłodzkiego działka numer 526 o pow. 2219m</w:t>
      </w:r>
      <w:r>
        <w:rPr>
          <w:rFonts w:cs="Calibri" w:ascii="Verdana" w:hAnsi="Verdana" w:cstheme="minorHAnsi"/>
          <w:sz w:val="20"/>
          <w:szCs w:val="20"/>
          <w:vertAlign w:val="superscript"/>
        </w:rPr>
        <w:t>2</w:t>
      </w:r>
      <w:r>
        <w:rPr>
          <w:rFonts w:cs="Calibri" w:ascii="Verdana" w:hAnsi="Verdana" w:cstheme="minorHAnsi"/>
          <w:sz w:val="20"/>
          <w:szCs w:val="20"/>
        </w:rPr>
        <w:t xml:space="preserve">  sklasyfikowana jest jako Bi – inne tereny zabudowane.</w:t>
      </w:r>
    </w:p>
    <w:p>
      <w:pPr>
        <w:pStyle w:val="Normal"/>
        <w:spacing w:lineRule="auto" w:line="360" w:before="0" w:after="0"/>
        <w:jc w:val="both"/>
        <w:rPr>
          <w:rFonts w:ascii="Verdana" w:hAnsi="Verdana" w:cs="Calibri" w:cstheme="minorHAnsi"/>
          <w:sz w:val="20"/>
          <w:szCs w:val="20"/>
        </w:rPr>
      </w:pPr>
      <w:r>
        <w:rPr>
          <w:rFonts w:cs="Calibri" w:ascii="Verdana" w:hAnsi="Verdana" w:cstheme="minorHAnsi"/>
          <w:sz w:val="20"/>
          <w:szCs w:val="20"/>
        </w:rPr>
        <w:t xml:space="preserve">3. Nieruchomość opisaną w §1 użycza się do celów realizacji  świadczeń medycznych </w:t>
      </w:r>
    </w:p>
    <w:p>
      <w:pPr>
        <w:pStyle w:val="Normal"/>
        <w:spacing w:lineRule="auto" w:line="360" w:before="0" w:after="0"/>
        <w:jc w:val="both"/>
        <w:rPr>
          <w:rFonts w:ascii="Verdana" w:hAnsi="Verdana" w:cs="Calibri" w:cstheme="minorHAnsi"/>
          <w:sz w:val="20"/>
          <w:szCs w:val="20"/>
        </w:rPr>
      </w:pPr>
      <w:r>
        <w:rPr>
          <w:rFonts w:cs="Calibri" w:ascii="Verdana" w:hAnsi="Verdana" w:cstheme="minorHAnsi"/>
          <w:sz w:val="20"/>
          <w:szCs w:val="20"/>
        </w:rPr>
        <w:t>w zakresie Podstawowa Opieka Zdrowotna.</w:t>
      </w:r>
    </w:p>
    <w:p>
      <w:pPr>
        <w:pStyle w:val="Normal"/>
        <w:spacing w:lineRule="auto" w:line="360"/>
        <w:jc w:val="both"/>
        <w:rPr>
          <w:rFonts w:ascii="Verdana" w:hAnsi="Verdana" w:cs="Calibri" w:cstheme="minorHAnsi"/>
          <w:sz w:val="20"/>
          <w:szCs w:val="20"/>
        </w:rPr>
      </w:pPr>
      <w:r>
        <w:rPr>
          <w:rFonts w:cs="Calibri" w:ascii="Verdana" w:hAnsi="Verdana" w:cstheme="minorHAnsi"/>
          <w:sz w:val="20"/>
          <w:szCs w:val="20"/>
        </w:rPr>
        <w:t>§ 2. Wykonanie zarządzenia powierza się kierownikowi Referatu Gospodarki Nieruchomościami i Geodezji.</w:t>
      </w:r>
    </w:p>
    <w:p>
      <w:pPr>
        <w:pStyle w:val="Normal"/>
        <w:spacing w:lineRule="auto" w:line="360"/>
        <w:jc w:val="both"/>
        <w:rPr>
          <w:rFonts w:ascii="Verdana" w:hAnsi="Verdana" w:cs="Calibri" w:cstheme="minorHAnsi"/>
          <w:sz w:val="20"/>
          <w:szCs w:val="20"/>
        </w:rPr>
      </w:pPr>
      <w:r>
        <w:rPr>
          <w:rFonts w:cs="Calibri" w:ascii="Verdana" w:hAnsi="Verdana" w:cstheme="minorHAnsi"/>
          <w:sz w:val="20"/>
          <w:szCs w:val="20"/>
        </w:rPr>
        <w:t xml:space="preserve">§ 3. Zarządzenie wchodzi w życie z dniem wydania. </w:t>
      </w:r>
    </w:p>
    <w:p>
      <w:pPr>
        <w:pStyle w:val="Normal"/>
        <w:spacing w:lineRule="auto" w:line="360"/>
        <w:jc w:val="both"/>
        <w:rPr>
          <w:rFonts w:ascii="Verdana" w:hAnsi="Verdana" w:cs="Calibri" w:cstheme="minorHAnsi"/>
          <w:sz w:val="20"/>
          <w:szCs w:val="20"/>
        </w:rPr>
      </w:pPr>
      <w:r>
        <w:rPr>
          <w:rFonts w:cs="Calibri" w:ascii="Verdana" w:hAnsi="Verdana" w:cstheme="minorHAnsi"/>
          <w:sz w:val="20"/>
          <w:szCs w:val="20"/>
        </w:rPr>
        <w:t xml:space="preserve">                                                                                             </w:t>
      </w:r>
      <w:r>
        <w:rPr>
          <w:rFonts w:cs="Calibri" w:ascii="Verdana" w:hAnsi="Verdana" w:cstheme="minorHAnsi"/>
          <w:sz w:val="20"/>
          <w:szCs w:val="20"/>
        </w:rPr>
        <w:t>/Wójt Gminy Nowa Ruda</w:t>
      </w:r>
    </w:p>
    <w:p>
      <w:pPr>
        <w:pStyle w:val="Normal"/>
        <w:spacing w:lineRule="auto" w:line="360"/>
        <w:jc w:val="both"/>
        <w:rPr>
          <w:rFonts w:ascii="Verdana" w:hAnsi="Verdana" w:cs="Calibri" w:cstheme="minorHAnsi"/>
          <w:color w:val="FFFFFF" w:themeColor="background1"/>
          <w:sz w:val="20"/>
          <w:szCs w:val="20"/>
        </w:rPr>
      </w:pPr>
      <w:r>
        <w:rPr>
          <w:rFonts w:cs="Calibri" w:ascii="Verdana" w:hAnsi="Verdana" w:cstheme="minorHAnsi"/>
          <w:sz w:val="20"/>
          <w:szCs w:val="20"/>
        </w:rPr>
        <w:t xml:space="preserve">                                                                                             </w:t>
      </w:r>
      <w:r>
        <w:rPr>
          <w:rFonts w:cs="Calibri" w:ascii="Verdana" w:hAnsi="Verdana" w:cstheme="minorHAnsi"/>
          <w:sz w:val="20"/>
          <w:szCs w:val="20"/>
        </w:rPr>
        <w:t>Adrianna Mierzejewska/</w:t>
      </w:r>
      <w:r>
        <w:rPr>
          <w:rFonts w:cs="Calibri" w:ascii="Verdana" w:hAnsi="Verdana" w:cstheme="minorHAnsi"/>
          <w:color w:val="FFFFFF" w:themeColor="background1"/>
          <w:sz w:val="20"/>
          <w:szCs w:val="20"/>
        </w:rPr>
        <w:t xml:space="preserve">                                                       </w:t>
      </w:r>
    </w:p>
    <w:p>
      <w:pPr>
        <w:pStyle w:val="Normal"/>
        <w:spacing w:lineRule="auto" w:line="360"/>
        <w:jc w:val="both"/>
        <w:rPr>
          <w:rFonts w:ascii="Verdana" w:hAnsi="Verdana" w:cs="Calibri" w:cstheme="minorHAnsi"/>
          <w:color w:val="FFFFFF" w:themeColor="background1"/>
          <w:sz w:val="20"/>
          <w:szCs w:val="20"/>
        </w:rPr>
      </w:pPr>
      <w:r>
        <w:rPr>
          <w:rFonts w:cs="Calibri" w:cstheme="minorHAnsi" w:ascii="Verdana" w:hAnsi="Verdana"/>
          <w:color w:val="FFFFFF" w:themeColor="background1"/>
          <w:sz w:val="20"/>
          <w:szCs w:val="20"/>
        </w:rPr>
      </w:r>
    </w:p>
    <w:p>
      <w:pPr>
        <w:pStyle w:val="Normal"/>
        <w:spacing w:lineRule="auto" w:line="360"/>
        <w:jc w:val="both"/>
        <w:rPr>
          <w:rFonts w:ascii="Verdana" w:hAnsi="Verdana" w:cs="Calibri" w:cstheme="minorHAnsi"/>
          <w:color w:val="FFFFFF" w:themeColor="background1"/>
          <w:sz w:val="20"/>
          <w:szCs w:val="20"/>
        </w:rPr>
      </w:pPr>
      <w:r>
        <w:rPr>
          <w:rFonts w:cs="Calibri" w:ascii="Verdana" w:hAnsi="Verdana" w:cstheme="minorHAnsi"/>
          <w:color w:val="FFFFFF" w:themeColor="background1"/>
          <w:sz w:val="20"/>
          <w:szCs w:val="20"/>
        </w:rPr>
        <w:t xml:space="preserve"> </w:t>
      </w:r>
    </w:p>
    <w:p>
      <w:pPr>
        <w:pStyle w:val="Normal"/>
        <w:spacing w:lineRule="auto" w:line="360"/>
        <w:jc w:val="both"/>
        <w:rPr>
          <w:rFonts w:ascii="Verdana" w:hAnsi="Verdana" w:cs="Calibri" w:cstheme="minorHAnsi"/>
          <w:color w:val="FFFFFF" w:themeColor="background1"/>
          <w:sz w:val="20"/>
          <w:szCs w:val="20"/>
        </w:rPr>
      </w:pPr>
      <w:r>
        <w:rPr>
          <w:rFonts w:cs="Calibri" w:cstheme="minorHAnsi" w:ascii="Verdana" w:hAnsi="Verdana"/>
          <w:color w:val="FFFFFF" w:themeColor="background1"/>
          <w:sz w:val="20"/>
          <w:szCs w:val="20"/>
        </w:rPr>
      </w:r>
    </w:p>
    <w:p>
      <w:pPr>
        <w:pStyle w:val="Normal"/>
        <w:spacing w:lineRule="auto" w:line="360"/>
        <w:jc w:val="both"/>
        <w:rPr>
          <w:rFonts w:ascii="Verdana" w:hAnsi="Verdana" w:cs="Calibri" w:cstheme="minorHAnsi"/>
          <w:color w:val="FFFFFF" w:themeColor="background1"/>
          <w:sz w:val="20"/>
          <w:szCs w:val="20"/>
        </w:rPr>
      </w:pPr>
      <w:r>
        <w:rPr>
          <w:rFonts w:cs="Calibri" w:cstheme="minorHAnsi" w:ascii="Verdana" w:hAnsi="Verdana"/>
          <w:color w:val="FFFFFF" w:themeColor="background1"/>
          <w:sz w:val="20"/>
          <w:szCs w:val="20"/>
        </w:rPr>
      </w:r>
    </w:p>
    <w:p>
      <w:pPr>
        <w:pStyle w:val="Normal"/>
        <w:spacing w:lineRule="auto" w:line="360"/>
        <w:jc w:val="both"/>
        <w:rPr>
          <w:rFonts w:ascii="Verdana" w:hAnsi="Verdana" w:cs="Calibri" w:cstheme="minorHAnsi"/>
          <w:color w:val="FFFFFF" w:themeColor="background1"/>
          <w:sz w:val="20"/>
          <w:szCs w:val="20"/>
        </w:rPr>
      </w:pPr>
      <w:r>
        <w:rPr>
          <w:rFonts w:cs="Calibri" w:cstheme="minorHAnsi" w:ascii="Verdana" w:hAnsi="Verdana"/>
          <w:color w:val="FFFFFF" w:themeColor="background1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  <w:u w:val="single"/>
        </w:rPr>
        <w:t>Do wiadomości otrzymują:</w:t>
      </w:r>
    </w:p>
    <w:p>
      <w:pPr>
        <w:pStyle w:val="Normal"/>
        <w:spacing w:lineRule="auto" w:line="360" w:before="0"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1)Sołtys wsi Wolibórz – do ogłoszenia na tablicy ogłoszeń</w:t>
      </w:r>
    </w:p>
    <w:p>
      <w:pPr>
        <w:pStyle w:val="Normal"/>
        <w:spacing w:lineRule="auto" w:line="360" w:before="0" w:after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 xml:space="preserve">2)Prasa lokalna – </w:t>
      </w:r>
      <w:hyperlink r:id="rId2">
        <w:r>
          <w:rPr>
            <w:rStyle w:val="Czeinternetowe"/>
            <w:rFonts w:ascii="Verdana" w:hAnsi="Verdana"/>
            <w:color w:val="auto"/>
            <w:sz w:val="20"/>
            <w:szCs w:val="20"/>
          </w:rPr>
          <w:t>www.otoprzetargi.pl</w:t>
        </w:r>
      </w:hyperlink>
    </w:p>
    <w:p>
      <w:pPr>
        <w:pStyle w:val="Normal"/>
        <w:spacing w:lineRule="auto" w:line="360" w:before="0" w:after="0"/>
        <w:jc w:val="both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>3)Tablica ogłoszeń siedziby Wójta Gminy Nowa Ruda</w:t>
      </w:r>
    </w:p>
    <w:p>
      <w:pPr>
        <w:pStyle w:val="Normal"/>
        <w:spacing w:lineRule="auto" w:line="360" w:before="0" w:after="0"/>
        <w:jc w:val="both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>4)BIP</w:t>
      </w:r>
    </w:p>
    <w:p>
      <w:pPr>
        <w:pStyle w:val="Normal"/>
        <w:spacing w:lineRule="auto" w:line="360" w:before="0" w:after="0"/>
        <w:jc w:val="both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>5)Strona internetowa Urzędu Gminy Nowa Ruda</w:t>
        <w:tab/>
      </w:r>
    </w:p>
    <w:p>
      <w:pPr>
        <w:pStyle w:val="Normal"/>
        <w:spacing w:lineRule="auto" w:line="360" w:before="0" w:after="0"/>
        <w:jc w:val="both"/>
        <w:rPr>
          <w:rFonts w:ascii="Verdana" w:hAnsi="Verdana" w:cs="Calibri" w:cstheme="minorHAnsi"/>
          <w:sz w:val="20"/>
          <w:szCs w:val="20"/>
        </w:rPr>
      </w:pPr>
      <w:r>
        <w:rPr>
          <w:rFonts w:cs="Calibri" w:cstheme="minorHAnsi" w:ascii="Verdana" w:hAnsi="Verdana"/>
          <w:sz w:val="20"/>
          <w:szCs w:val="20"/>
        </w:rPr>
      </w:r>
    </w:p>
    <w:p>
      <w:pPr>
        <w:pStyle w:val="Normal"/>
        <w:spacing w:lineRule="auto" w:line="360"/>
        <w:jc w:val="both"/>
        <w:rPr>
          <w:rFonts w:ascii="Verdana" w:hAnsi="Verdana" w:cs="Calibri" w:cstheme="minorHAnsi"/>
          <w:sz w:val="20"/>
          <w:szCs w:val="20"/>
        </w:rPr>
      </w:pPr>
      <w:r>
        <w:rPr>
          <w:rFonts w:cs="Calibri" w:cstheme="minorHAnsi" w:ascii="Verdana" w:hAnsi="Verdana"/>
          <w:sz w:val="20"/>
          <w:szCs w:val="20"/>
        </w:rPr>
      </w:r>
    </w:p>
    <w:p>
      <w:pPr>
        <w:pStyle w:val="Normal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spacing w:before="0" w:after="200"/>
        <w:jc w:val="both"/>
        <w:rPr>
          <w:rFonts w:ascii="Verdana" w:hAnsi="Verdana"/>
          <w:sz w:val="20"/>
          <w:szCs w:val="20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Verdan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85f6a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iPriority w:val="99"/>
    <w:semiHidden/>
    <w:unhideWhenUsed/>
    <w:rsid w:val="0093052f"/>
    <w:rPr>
      <w:color w:val="0563C1" w:themeColor="hyperlink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rsid w:val="0093052f"/>
    <w:pPr>
      <w:suppressAutoHyphens w:val="true"/>
      <w:spacing w:lineRule="auto" w:line="240" w:before="0" w:after="160"/>
      <w:ind w:left="720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otoprzetargi.pl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LibreOffice/7.1.4.2$Windows_X86_64 LibreOffice_project/a529a4fab45b75fefc5b6226684193eb000654f6</Application>
  <AppVersion>15.0000</AppVersion>
  <Pages>2</Pages>
  <Words>275</Words>
  <Characters>1550</Characters>
  <CharactersWithSpaces>2060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2022-04-08T06:11:00Z</dcterms:created>
  <dc:creator>Ania</dc:creator>
  <dc:description/>
  <dc:language>pl-PL</dc:language>
  <cp:lastModifiedBy>Ania</cp:lastModifiedBy>
  <cp:lastPrinted>2022-04-11T11:29:35Z</cp:lastPrinted>
  <dcterms:modified xsi:type="dcterms:W3CDTF">2022-04-11T09:13:00Z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