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2"/>
        <w:spacing w:before="40" w:after="0"/>
        <w:rPr>
          <w:b/>
          <w:b/>
          <w:bCs/>
          <w:color w:val="auto"/>
        </w:rPr>
      </w:pPr>
      <w:r>
        <w:rPr>
          <w:b/>
          <w:bCs/>
          <w:color w:val="auto"/>
        </w:rPr>
        <w:t xml:space="preserve">Zarządzenie Wójta Gminy Nowa Ruda nr 226/21 z dnia 16 lipca 2021 roku w sprawie sprzedaży w drodze III ustnego przetargu nieograniczonego nieruchomości stanowiących własność Gminy Nowa Ruda 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Na podstawie art. 30 ust. 2 pkt 3 ustawy z dnia 8 marca 1990 roku o samorządzie gminnym (t.j. Dz. U. z 2020 r. poz. 713; zm.: Dz. U. z 2020 r. poz. 1378 </w:t>
      </w:r>
      <w:r>
        <w:rPr/>
        <w:t>oraz z 2021 r. poz. 1038</w:t>
      </w:r>
      <w:r>
        <w:rPr>
          <w:rFonts w:cs="Calibri" w:ascii="Calibri" w:hAnsi="Calibri" w:asciiTheme="minorHAnsi" w:cstheme="minorHAnsi" w:hAnsiTheme="minorHAnsi"/>
        </w:rPr>
        <w:t>) art. 13 ust. 1, art. 25 ust. 1, art. 37 ust. 1, art. 38 ust. 1 i 2, art. 39 ust. 2, art. 40 ust. 1 pkt 1 ustawy z dnia 21 sierpnia 1997 r. o gospodarce nieruchomościami (</w:t>
      </w:r>
      <w:r>
        <w:rPr/>
        <w:t>t.j. Dz. U. z 2020 r. poz. 1990; zm.: Dz. U. z 2019 r. poz. 2020 oraz z 2021 r. poz. 11 i poz. 234</w:t>
      </w:r>
      <w:r>
        <w:rPr>
          <w:rFonts w:cs="Calibri" w:ascii="Calibri" w:hAnsi="Calibri" w:asciiTheme="minorHAnsi" w:cstheme="minorHAnsi" w:hAnsiTheme="minorHAnsi"/>
        </w:rPr>
        <w:t xml:space="preserve">), Rozdziału 1, Rozdziału 2, Rozporządzenia Rady Ministrów z dnia 14 września 2004 r. w sprawie sposobu i trybu przeprowadzania przetargów oraz rokowań na zbycie nieruchomości (t.j. Dz. U. z 2014 r. poz. 1490; zm.: Dz. U. z 2020 r. poz. 1698)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oraz z 2020 r. poz. 313), </w:t>
      </w:r>
      <w:r>
        <w:rPr>
          <w:rFonts w:cs="Calibri" w:ascii="Calibri" w:hAnsi="Calibri" w:asciiTheme="minorHAnsi" w:cstheme="minorHAnsi" w:hAnsiTheme="minorHAnsi"/>
          <w:b/>
          <w:bCs/>
        </w:rPr>
        <w:t>zarządzam, co</w:t>
      </w:r>
      <w:r>
        <w:rPr>
          <w:b/>
          <w:bCs/>
        </w:rPr>
        <w:t xml:space="preserve"> następuje:</w:t>
      </w:r>
    </w:p>
    <w:p>
      <w:pPr>
        <w:pStyle w:val="Textbody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Ustala się warunki sprzedaży nieruchomości położonej w Bożkowie w granicach działki nr 811/35 o powierzchni 0,1549 ha, KW Nr SW1K/00104285/9, będącej własnością Gminy Nowa Ruda w drodze III ustnego przetargu nieograniczonego, stanowiące załącznik do niniejszego  zarządzenia.</w:t>
      </w:r>
    </w:p>
    <w:p>
      <w:pPr>
        <w:pStyle w:val="ListParagraph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  <w:sz w:val="24"/>
        </w:rPr>
      </w:pPr>
      <w:r>
        <w:rPr>
          <w:rFonts w:cs="Calibri" w:cstheme="minorHAnsi"/>
          <w:sz w:val="24"/>
        </w:rPr>
        <w:t xml:space="preserve"> </w:t>
      </w:r>
      <w:r>
        <w:rPr>
          <w:rFonts w:cs="Calibri" w:cstheme="minorHAnsi"/>
          <w:sz w:val="24"/>
        </w:rPr>
        <w:t>Ogłoszenie o przetargu wywiesza się na tablicy ogłoszeń w Urzędzie Gminy Nowa Ruda, ul. Niepodległości 2.</w:t>
      </w:r>
    </w:p>
    <w:p>
      <w:pPr>
        <w:pStyle w:val="Textbody"/>
        <w:numPr>
          <w:ilvl w:val="0"/>
          <w:numId w:val="3"/>
        </w:numPr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Informację o ogłoszeniu przetargu podaje się do publicznej wiadomości w Biuletynie Informacji Publicznej, prasie oraz na tablicy ogłoszeń Sołectwa Bożków.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Wykonanie zarządzenia powierza się kierownikowi Referatu Gospodarki Nieruchomościami i Geodezji.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 </w:t>
      </w:r>
      <w:r>
        <w:rPr>
          <w:rFonts w:cs="Calibri" w:cstheme="minorHAnsi"/>
          <w:color w:val="000000" w:themeColor="text1"/>
          <w:sz w:val="24"/>
          <w:szCs w:val="24"/>
        </w:rPr>
        <w:t>Zarządzenie wchodzi w życie z dniem wydania.</w:t>
        <w:br/>
      </w:r>
    </w:p>
    <w:p>
      <w:pPr>
        <w:pStyle w:val="ListParagraph"/>
        <w:tabs>
          <w:tab w:val="clear" w:pos="708"/>
          <w:tab w:val="right" w:pos="8931" w:leader="none"/>
        </w:tabs>
        <w:spacing w:lineRule="auto" w:line="360" w:before="240" w:after="0"/>
        <w:ind w:left="3540" w:hanging="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>/z up. Wójta Anna Zawiślak Zastępca Wójta/</w:t>
      </w:r>
    </w:p>
    <w:p>
      <w:pPr>
        <w:pStyle w:val="Nagwek1"/>
        <w:rPr>
          <w:color w:val="auto"/>
        </w:rPr>
      </w:pPr>
      <w:r>
        <w:br w:type="column"/>
      </w:r>
      <w:r>
        <w:rPr>
          <w:color w:val="auto"/>
        </w:rPr>
        <w:t xml:space="preserve">Załącznik do Zarządzenia </w:t>
        <w:br/>
        <w:t>Wójta Gminy Nowa Ruda Nr 226/21</w:t>
        <w:br/>
        <w:t>z dnia 16 lipca 2021 roku</w:t>
      </w:r>
    </w:p>
    <w:p>
      <w:pPr>
        <w:pStyle w:val="Nagwek2"/>
        <w:rPr>
          <w:b/>
          <w:b/>
          <w:bCs/>
          <w:color w:val="auto"/>
        </w:rPr>
      </w:pPr>
      <w:r>
        <w:rPr>
          <w:b/>
          <w:bCs/>
          <w:color w:val="auto"/>
        </w:rPr>
        <w:t>Wójt Gminy Nowa Ruda ogłasza III przetarg ustny nieograniczony na sprzedaż niżej wymienionych nieruchomości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>
          <w:rFonts w:ascii="Calibri" w:hAnsi="Calibri" w:cs="Calibri" w:asciiTheme="minorHAnsi" w:cstheme="minorHAnsi" w:hAnsiTheme="minorHAnsi"/>
          <w:b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Oznaczenie nieruchomości: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nr księgi wieczystej: SW1K/00104285/9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według katastru nieruchomości</w:t>
      </w:r>
      <w:r>
        <w:rPr>
          <w:rFonts w:cs="Calibri" w:cstheme="minorHAnsi"/>
          <w:b/>
          <w:bCs/>
          <w:sz w:val="24"/>
          <w:szCs w:val="24"/>
        </w:rPr>
        <w:t xml:space="preserve">: </w:t>
      </w:r>
      <w:r>
        <w:rPr>
          <w:rFonts w:cs="Calibri" w:cstheme="minorHAnsi"/>
          <w:sz w:val="24"/>
          <w:szCs w:val="24"/>
        </w:rPr>
        <w:t>dz.</w:t>
      </w:r>
      <w:r>
        <w:rPr>
          <w:rFonts w:cs="Calibri" w:cstheme="minorHAnsi"/>
          <w:b/>
          <w:bCs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nr 811/35, AM-2, obręb 0003 Bożków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Powierzchnia nieruchomości : </w:t>
      </w:r>
      <w:r>
        <w:rPr>
          <w:rFonts w:cs="Calibri" w:cstheme="minorHAnsi"/>
          <w:sz w:val="24"/>
          <w:szCs w:val="24"/>
        </w:rPr>
        <w:t>0,1549 ha.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Opis nieruchomości, przeznaczenie i sposób zagospodarowania:  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nieruchomość gruntowa  w granicach działki nr 811/35 (RIIIa) o powierzchni 0,1549 ha, Obręb Bożków. Działka jest niezabudowana położona w sąsiedztwie zabudowy mieszkaniowej oraz kompleksu terenów niezabudowanych. Działka porośnięta trawą krzewami i drzewami, położona na lekko nachylonym terenie.</w:t>
        <w:br/>
        <w:t xml:space="preserve">Zgodnie z Miejscowym planem zagospodarowania przestrzennego dla części wsi Bożków działka przeznaczona jest na cele usług nieuciążliwych z dopuszczeniem budownictwa jedno i wielorodzinnego. Działka znajduje się w granicach zdefiniowanego stanowiska archeologicznego wraz ze strefą obserwacji archeologicznej. 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371" w:leader="none"/>
        </w:tabs>
        <w:spacing w:lineRule="auto" w:line="360" w:before="0" w:after="0"/>
        <w:rPr>
          <w:rFonts w:ascii="Calibri" w:hAnsi="Calibri" w:eastAsia="Times New Roman" w:cs="Calibri" w:asciiTheme="minorHAnsi" w:cstheme="minorHAnsi" w:hAnsiTheme="minorHAnsi"/>
          <w:b/>
          <w:b/>
          <w:bCs/>
        </w:rPr>
      </w:pPr>
      <w:r>
        <w:rPr>
          <w:rFonts w:cs="Calibri" w:cstheme="minorHAnsi"/>
          <w:b/>
          <w:bCs/>
        </w:rPr>
        <w:t xml:space="preserve">Zobowiązania, których przedmiotem jest nieruchomość: </w:t>
      </w:r>
      <w:r>
        <w:rPr>
          <w:rFonts w:cs="Calibri" w:cstheme="minorHAnsi"/>
        </w:rPr>
        <w:t>brak</w:t>
        <w:br/>
      </w:r>
      <w:r>
        <w:rPr>
          <w:rFonts w:cs="Calibri" w:cstheme="minorHAnsi"/>
          <w:b/>
          <w:bCs/>
        </w:rPr>
        <w:t>Cena wywoławcza nieruchomości</w:t>
      </w:r>
      <w:r>
        <w:rPr>
          <w:rFonts w:cs="Calibri" w:cstheme="minorHAnsi"/>
        </w:rPr>
        <w:t>: 54.215,00 zł do ceny wylicytowanej doliczony zostanie podatek VAT w wysokości 23%</w:t>
        <w:br/>
      </w:r>
      <w:r>
        <w:rPr>
          <w:rFonts w:cs="Calibri" w:cstheme="minorHAnsi"/>
          <w:b/>
          <w:bCs/>
        </w:rPr>
        <w:t>Wysokość wadium</w:t>
      </w:r>
      <w:r>
        <w:rPr>
          <w:rFonts w:cs="Calibri" w:cstheme="minorHAnsi"/>
        </w:rPr>
        <w:t>: 10.843,00 zł</w:t>
        <w:br/>
        <w:t>Cena nabycia nie obejmuje okazania granic nieruchomości.</w:t>
      </w:r>
      <w:r>
        <w:rPr>
          <w:rFonts w:eastAsia="Times New Roman" w:cs="Calibri" w:cstheme="minorHAnsi"/>
          <w:b/>
          <w:bCs/>
        </w:rPr>
        <w:br/>
      </w:r>
      <w:r>
        <w:rPr>
          <w:rFonts w:eastAsia="Times New Roman" w:cs="Calibri" w:cstheme="minorHAnsi"/>
        </w:rPr>
        <w:t>I przetarg ustny nieograniczony ogłoszony został na dzień 05.</w:t>
      </w:r>
      <w:r>
        <w:rPr>
          <w:rFonts w:cs="Calibri" w:cstheme="minorHAnsi"/>
        </w:rPr>
        <w:t>02.2021 r. o zakończył się wynikiem negatywnym z uwagi na to, że nikt do niego nie przystąpił.</w:t>
      </w:r>
      <w:r>
        <w:rPr>
          <w:rFonts w:eastAsia="Times New Roman" w:cs="Calibri" w:cstheme="minorHAnsi"/>
          <w:b/>
          <w:bCs/>
        </w:rPr>
        <w:br/>
      </w:r>
      <w:r>
        <w:rPr>
          <w:rFonts w:eastAsia="Times New Roman" w:cs="Calibri" w:cstheme="minorHAnsi"/>
        </w:rPr>
        <w:t xml:space="preserve"> II przetarg ustny nieograniczony ogłoszony został na dzień 30.</w:t>
      </w:r>
      <w:r>
        <w:rPr>
          <w:rFonts w:cs="Calibri" w:cstheme="minorHAnsi"/>
        </w:rPr>
        <w:t>04.2021 r. o zakończył się wynikiem negatywnym z uwagi na to, że nikt do niego nie przystąpił.</w:t>
      </w:r>
      <w:r>
        <w:rPr>
          <w:rFonts w:eastAsia="Times New Roman" w:cs="Calibri" w:cstheme="minorHAnsi"/>
          <w:b/>
          <w:bCs/>
        </w:rPr>
        <w:br/>
      </w:r>
      <w:r>
        <w:rPr>
          <w:rFonts w:eastAsia="Times New Roman" w:cs="Calibri" w:cstheme="minorHAnsi"/>
        </w:rPr>
        <w:t xml:space="preserve">III przetarg ustny nieograniczony odbędzie się w dniu </w:t>
      </w:r>
      <w:r>
        <w:rPr>
          <w:rFonts w:eastAsia="Times New Roman" w:cs="Calibri" w:cstheme="minorHAnsi"/>
          <w:b/>
          <w:bCs/>
        </w:rPr>
        <w:t xml:space="preserve">10.09.2021 r. o godzinie 11.00 </w:t>
      </w:r>
      <w:r>
        <w:rPr>
          <w:rFonts w:eastAsia="Times New Roman" w:cs="Calibri" w:cstheme="minorHAnsi"/>
        </w:rPr>
        <w:t>w siedzibie Urzędu Gminy Nowa Ruda, ul. Niepodległości 2, pokój nr 14.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Warunkiem uczestnictwa w przetargu jest wpłata wadium w podanej wysokości do dnia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6.09.2021</w:t>
      </w:r>
      <w:r>
        <w:rPr>
          <w:rFonts w:eastAsia="Times New Roman" w:cs="Calibri" w:ascii="Calibri" w:hAnsi="Calibri" w:asciiTheme="minorHAnsi" w:cstheme="minorHAnsi" w:hAnsiTheme="minorHAnsi"/>
        </w:rPr>
        <w:t xml:space="preserve">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r.</w:t>
      </w:r>
      <w:r>
        <w:rPr>
          <w:rFonts w:eastAsia="Times New Roman" w:cs="Calibri" w:ascii="Calibri" w:hAnsi="Calibri" w:asciiTheme="minorHAnsi" w:cstheme="minorHAnsi" w:hAnsiTheme="minorHAnsi"/>
        </w:rPr>
        <w:t xml:space="preserve"> na rachunek Gminy Nowa Ruda: Gospodarczy Bank Spółdzielczy Radków z/s w Nowej Rudzie, ul. Radkowska 4, 57-402 Nowa Ruda, Nr 62 9536 0001 3001 0006 7351 0005.</w:t>
        <w:br/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  <w:br/>
        <w:t xml:space="preserve">Przed otwarciem przetargu jego uczestnik winien przedłożyć komisji przetargowej dowód tożsamości. 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 przypadku, gdy uczestnikiem przetargu jest osoba prawna, osoba upoważniona do reprezentowania uczestnika powinna przedłożyć do wglądu aktualny, wystawiony nie wcześniej niż 6 m-cy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Uczestnicy przetargu decydują o wysokości postąpienia, z tym, że postąpienie nie może wynosić mniej niż 1% ceny wywoławczej z zaokrągleniem w górę do pełnych dziesiątek złotych.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Przetarg jest ważny bez względu na liczbę uczestników przetargu, jeżeli przynajmniej jeden uczestnik zaoferował co najmniej jedno postąpienie powyżej ceny wywoławczej.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  <w:br/>
        <w:t>Nabywca zobowiązany będzie do złożenia oświadczenia w protokole z przetargu, że: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iż sprzedaż przedmiotowej nieruchomości następuje na podstawie danych uwidocznionych w katastrze nieruchomości,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zapoznał się z przedmiotem przetargu i przyjmuje go bez zastrzeżeń,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że okazanie granic nabywanej nieruchomości przez uprawnionego geodetę może nastąpić na wyłączne życzenie i koszt nabywcy,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będzie występować z żadnym roszczeniem wobec Gminy Nowa Ruda z tytułu ewentualnej różnicy w powierzchni sprzedawanej nieruchomości,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wnosi jakichkolwiek zastrzeżeń co do wyglądu i stanu zagospodarowania przedmiotowej nieruchomości.</w:t>
        <w:br/>
        <w:t>W/w oświadczenie nabywcy złożone zostanie również w umowie kupna-sprzedaży sporządzonej w formie aktu notarialnego.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Szczegółowych informacji dotyczących przetargu udziela Referat Gospodarki Nieruchomościami i Geodezji Urzędu Gminy Nowa Ruda, p. nr 19, tel. 74/872 0918 w godzinach pracy Urzędu. W referacie jest do wglądu mapa ewidencyjna sprzedawanej nieruchomości.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Informację o przetargu zamieszcza się na stronie </w:t>
      </w:r>
      <w:hyperlink r:id="rId2">
        <w:r>
          <w:rPr>
            <w:rFonts w:eastAsia="Times New Roman" w:cs="Calibri" w:ascii="Calibri" w:hAnsi="Calibri" w:asciiTheme="minorHAnsi" w:cstheme="minorHAnsi" w:hAnsiTheme="minorHAnsi"/>
          </w:rPr>
          <w:t>www.otoprzetargi.pl</w:t>
        </w:r>
      </w:hyperlink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Wójt Gminy Nowa Ruda zastrzega sobie prawo odwołania przetargu z ważnych powodów.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  <w:iCs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>
        <w:rPr>
          <w:rFonts w:cs="Calibri" w:ascii="Calibri" w:hAnsi="Calibri" w:asciiTheme="minorHAnsi" w:cstheme="minorHAnsi" w:hAnsiTheme="minorHAnsi"/>
        </w:rPr>
        <w:t>(t.j. Dz. U. z 2020 r. poz. 1990</w:t>
      </w:r>
      <w:r>
        <w:rPr>
          <w:rFonts w:eastAsia="Times New Roman" w:cs="Calibri" w:ascii="Calibri" w:hAnsi="Calibri" w:asciiTheme="minorHAnsi" w:cstheme="minorHAnsi" w:hAnsiTheme="minorHAnsi"/>
        </w:rPr>
        <w:t xml:space="preserve">) oraz rozporządzenia Rady Ministrów z dnia 14 września 2004 r. w sprawie sposobu i trybu przeprowadzania przetargów oraz rokowań na zbycie nieruchomości (tj. </w:t>
      </w:r>
      <w:r>
        <w:rPr>
          <w:rFonts w:cs="Calibri" w:ascii="Calibri" w:hAnsi="Calibri" w:asciiTheme="minorHAnsi" w:cstheme="minorHAnsi" w:hAnsiTheme="minorHAnsi"/>
        </w:rPr>
        <w:t xml:space="preserve">Dz.U. z 2014 r. poz. 1490 z późn. zm.) </w:t>
        <w:br/>
      </w:r>
      <w:r>
        <w:rPr>
          <w:rFonts w:cs="Calibri" w:ascii="Calibri" w:hAnsi="Calibri" w:asciiTheme="minorHAnsi" w:cstheme="minorHAnsi" w:hAnsiTheme="minorHAnsi"/>
          <w:iCs/>
        </w:rPr>
        <w:t xml:space="preserve">Więcej informacji o przetwarzaniu danych osobowych przez Gminę Nowa Ruda można </w:t>
      </w:r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uzyskać na stronie </w:t>
      </w:r>
      <w:hyperlink r:id="rId3">
        <w:r>
          <w:rPr>
            <w:rStyle w:val="Czeinternetowe"/>
            <w:rFonts w:cs="Calibri" w:ascii="Calibri" w:hAnsi="Calibri" w:asciiTheme="minorHAnsi" w:cstheme="minorHAnsi" w:hAnsiTheme="minorHAnsi"/>
            <w:iCs/>
            <w:color w:val="000000" w:themeColor="text1"/>
          </w:rPr>
          <w:t>www.bip.gmina.nowaruda.pl</w:t>
        </w:r>
      </w:hyperlink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 w pliku pt.</w:t>
      </w:r>
      <w:r>
        <w:rPr>
          <w:rFonts w:cs="Calibri" w:ascii="Calibri" w:hAnsi="Calibri" w:asciiTheme="minorHAnsi" w:cstheme="minorHAnsi" w:hAnsiTheme="minorHAnsi"/>
          <w:b/>
          <w:bCs/>
          <w:iCs/>
          <w:color w:val="000000" w:themeColor="text1"/>
        </w:rPr>
        <w:t xml:space="preserve"> RODO</w:t>
      </w:r>
      <w:r>
        <w:rPr>
          <w:rFonts w:eastAsia="Times New Roman" w:cs="Calibri" w:ascii="Calibri" w:hAnsi="Calibri" w:asciiTheme="minorHAnsi" w:cstheme="minorHAnsi" w:hAnsiTheme="minorHAnsi"/>
          <w:iCs/>
          <w:color w:val="000000" w:themeColor="text1"/>
        </w:rPr>
        <w:br/>
      </w:r>
      <w:r>
        <w:rPr>
          <w:rFonts w:eastAsia="Times New Roman" w:cs="Calibri" w:ascii="Calibri" w:hAnsi="Calibri" w:asciiTheme="minorHAnsi" w:cstheme="minorHAnsi" w:hAnsiTheme="minorHAnsi"/>
          <w:color w:val="000000" w:themeColor="text1"/>
        </w:rPr>
        <w:t>Nowa Ruda, dnia 16.07.2021 r.</w:t>
        <w:br/>
        <w:br/>
        <w:tab/>
      </w:r>
    </w:p>
    <w:p>
      <w:pPr>
        <w:pStyle w:val="ListParagraph"/>
        <w:tabs>
          <w:tab w:val="clear" w:pos="708"/>
          <w:tab w:val="right" w:pos="8931" w:leader="none"/>
        </w:tabs>
        <w:spacing w:lineRule="auto" w:line="360" w:before="240" w:after="0"/>
        <w:ind w:left="3540" w:hanging="0"/>
        <w:rPr>
          <w:rFonts w:cs="Calibr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ab/>
      </w:r>
      <w:r>
        <w:rPr>
          <w:color w:val="FFFFFF" w:themeColor="background1"/>
          <w:sz w:val="24"/>
          <w:szCs w:val="24"/>
        </w:rPr>
        <w:t>/AdrWójt G</w:t>
      </w:r>
      <w:r>
        <w:rPr>
          <w:rFonts w:cs="Calibri"/>
          <w:color w:val="000000" w:themeColor="text1"/>
          <w:sz w:val="24"/>
          <w:szCs w:val="24"/>
        </w:rPr>
        <w:t>/z up. Wójta Anna Zawiślak Zastępca Wójta/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FFFFFF" w:themeColor="background1"/>
          <w:sz w:val="24"/>
          <w:szCs w:val="24"/>
        </w:rPr>
      </w:pPr>
      <w:r>
        <w:rPr>
          <w:color w:val="FFFFFF" w:themeColor="background1"/>
          <w:sz w:val="24"/>
          <w:szCs w:val="24"/>
        </w:rPr>
        <w:t xml:space="preserve">miny z </w:t>
      </w:r>
      <w:r>
        <w:rPr>
          <w:rFonts w:cs="Calibri"/>
          <w:color w:val="FFFFFF" w:themeColor="background1"/>
          <w:sz w:val="24"/>
          <w:szCs w:val="24"/>
        </w:rPr>
        <w:t>miny Nowa Ruda/</w:t>
      </w:r>
    </w:p>
    <w:p>
      <w:pPr>
        <w:pStyle w:val="Normal"/>
        <w:spacing w:before="0" w:after="160"/>
        <w:rPr/>
      </w:pPr>
      <w:r>
        <w:br w:type="column"/>
      </w: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/>
        <w:bCs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70" w:hanging="0"/>
      </w:pPr>
      <w:rPr>
        <w:b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2624"/>
    <w:pPr>
      <w:widowControl/>
      <w:suppressAutoHyphens w:val="true"/>
      <w:bidi w:val="0"/>
      <w:spacing w:lineRule="auto" w:line="242" w:before="0" w:after="16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a32624"/>
    <w:pPr>
      <w:keepNext w:val="true"/>
      <w:keepLines/>
      <w:spacing w:lineRule="auto" w:line="360" w:before="120" w:after="0"/>
      <w:outlineLvl w:val="0"/>
    </w:pPr>
    <w:rPr>
      <w:rFonts w:ascii="Calibri" w:hAnsi="Calibri" w:eastAsia="Times New Roman" w:cs="Calibri" w:asciiTheme="minorHAnsi" w:cstheme="minorHAnsi" w:hAnsiTheme="minorHAnsi"/>
      <w:color w:val="000000" w:themeColor="text1"/>
      <w:sz w:val="24"/>
      <w:szCs w:val="24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a32624"/>
    <w:pPr>
      <w:keepNext w:val="true"/>
      <w:keepLines/>
      <w:spacing w:lineRule="auto" w:line="360" w:before="40" w:after="0"/>
      <w:outlineLvl w:val="1"/>
    </w:pPr>
    <w:rPr>
      <w:rFonts w:ascii="Calibri" w:hAnsi="Calibri" w:eastAsia="Times New Roman" w:cs="Calibri" w:asciiTheme="minorHAnsi" w:cstheme="minorHAnsi" w:hAnsiTheme="minorHAnsi"/>
      <w:color w:val="000000" w:themeColor="tex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a32624"/>
    <w:rPr>
      <w:rFonts w:eastAsia="Times New Roman" w:cs="Calibri" w:cstheme="minorHAnsi"/>
      <w:color w:val="000000" w:themeColor="text1"/>
      <w:sz w:val="24"/>
      <w:szCs w:val="24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a32624"/>
    <w:rPr>
      <w:rFonts w:eastAsia="Times New Roman" w:cs="Calibri" w:cstheme="minorHAnsi"/>
      <w:color w:val="000000" w:themeColor="text1"/>
      <w:sz w:val="26"/>
      <w:szCs w:val="26"/>
    </w:rPr>
  </w:style>
  <w:style w:type="character" w:styleId="Czeinternetowe">
    <w:name w:val="Łącze internetowe"/>
    <w:basedOn w:val="DefaultParagraphFont"/>
    <w:uiPriority w:val="99"/>
    <w:semiHidden/>
    <w:unhideWhenUsed/>
    <w:rsid w:val="00a32624"/>
    <w:rPr>
      <w:color w:val="0563C1" w:themeColor="hyperlink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a32624"/>
    <w:pPr>
      <w:ind w:left="720" w:hanging="0"/>
    </w:pPr>
    <w:rPr/>
  </w:style>
  <w:style w:type="paragraph" w:styleId="Standard" w:customStyle="1">
    <w:name w:val="Standard"/>
    <w:qFormat/>
    <w:rsid w:val="00a32624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eastAsia="zh-CN" w:bidi="hi-IN" w:val="pl-PL"/>
    </w:rPr>
  </w:style>
  <w:style w:type="paragraph" w:styleId="Textbody" w:customStyle="1">
    <w:name w:val="Text body"/>
    <w:basedOn w:val="Standard"/>
    <w:qFormat/>
    <w:rsid w:val="00a32624"/>
    <w:pPr>
      <w:spacing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toprzetragi.pl/" TargetMode="External"/><Relationship Id="rId3" Type="http://schemas.openxmlformats.org/officeDocument/2006/relationships/hyperlink" Target="http://www.bip.gmina.nowaruda.p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LibreOffice/7.1.4.2$Windows_X86_64 LibreOffice_project/a529a4fab45b75fefc5b6226684193eb000654f6</Application>
  <AppVersion>15.0000</AppVersion>
  <Pages>6</Pages>
  <Words>1218</Words>
  <Characters>7159</Characters>
  <CharactersWithSpaces>8347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2021-07-07T11:27:00Z</dcterms:created>
  <dc:creator>Renata</dc:creator>
  <dc:description/>
  <dc:language>pl-PL</dc:language>
  <cp:lastModifiedBy>Renata</cp:lastModifiedBy>
  <cp:lastPrinted>2021-07-13T14:20:00Z</cp:lastPrinted>
  <dcterms:modified xsi:type="dcterms:W3CDTF">2021-07-16T06:34:00Z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