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1F6D" w:rsidRPr="00E5390F" w:rsidRDefault="00451F6D" w:rsidP="00451F6D">
      <w:pPr>
        <w:spacing w:line="0" w:lineRule="atLeast"/>
        <w:jc w:val="right"/>
        <w:rPr>
          <w:b/>
          <w:sz w:val="24"/>
        </w:rPr>
      </w:pPr>
      <w:r>
        <w:rPr>
          <w:b/>
          <w:sz w:val="24"/>
        </w:rPr>
        <w:t>Załącznik Nr 1</w:t>
      </w:r>
      <w:r w:rsidRPr="00E5390F">
        <w:rPr>
          <w:b/>
          <w:sz w:val="24"/>
        </w:rPr>
        <w:t xml:space="preserve"> </w:t>
      </w:r>
    </w:p>
    <w:p w:rsidR="00451F6D" w:rsidRPr="00E5390F" w:rsidRDefault="00451F6D" w:rsidP="00451F6D">
      <w:pPr>
        <w:spacing w:line="0" w:lineRule="atLeast"/>
        <w:jc w:val="right"/>
        <w:rPr>
          <w:b/>
          <w:sz w:val="24"/>
        </w:rPr>
      </w:pPr>
      <w:r w:rsidRPr="00E5390F">
        <w:rPr>
          <w:b/>
          <w:sz w:val="24"/>
        </w:rPr>
        <w:t xml:space="preserve">do Zarządzenia Nr </w:t>
      </w:r>
      <w:r>
        <w:rPr>
          <w:b/>
          <w:sz w:val="24"/>
        </w:rPr>
        <w:t>349/26</w:t>
      </w:r>
    </w:p>
    <w:p w:rsidR="00451F6D" w:rsidRPr="00E5390F" w:rsidRDefault="00451F6D" w:rsidP="00451F6D">
      <w:pPr>
        <w:spacing w:line="0" w:lineRule="atLeast"/>
        <w:jc w:val="right"/>
        <w:rPr>
          <w:b/>
          <w:sz w:val="24"/>
        </w:rPr>
      </w:pPr>
      <w:r w:rsidRPr="00E5390F">
        <w:rPr>
          <w:b/>
          <w:sz w:val="24"/>
        </w:rPr>
        <w:t>Wójta Gminy Nowa Ruda</w:t>
      </w:r>
    </w:p>
    <w:p w:rsidR="00451F6D" w:rsidRPr="00E5390F" w:rsidRDefault="00451F6D" w:rsidP="00451F6D">
      <w:pPr>
        <w:spacing w:line="0" w:lineRule="atLeast"/>
        <w:jc w:val="right"/>
        <w:rPr>
          <w:b/>
          <w:sz w:val="24"/>
        </w:rPr>
      </w:pPr>
      <w:r w:rsidRPr="00E5390F">
        <w:rPr>
          <w:b/>
          <w:sz w:val="24"/>
        </w:rPr>
        <w:t xml:space="preserve">  z dnia </w:t>
      </w:r>
      <w:r>
        <w:rPr>
          <w:b/>
          <w:sz w:val="24"/>
        </w:rPr>
        <w:t>30 czerwca</w:t>
      </w:r>
      <w:r w:rsidRPr="00E5390F">
        <w:rPr>
          <w:b/>
          <w:sz w:val="24"/>
        </w:rPr>
        <w:t xml:space="preserve"> 202</w:t>
      </w:r>
      <w:r>
        <w:rPr>
          <w:b/>
          <w:sz w:val="24"/>
        </w:rPr>
        <w:t>6</w:t>
      </w:r>
      <w:r w:rsidRPr="00E5390F">
        <w:rPr>
          <w:b/>
          <w:sz w:val="24"/>
        </w:rPr>
        <w:t xml:space="preserve"> roku</w:t>
      </w:r>
    </w:p>
    <w:p w:rsidR="00451F6D" w:rsidRDefault="00451F6D" w:rsidP="00451F6D">
      <w:pPr>
        <w:pStyle w:val="Tekstpodstawowywcity"/>
        <w:spacing w:line="0" w:lineRule="atLeast"/>
        <w:jc w:val="center"/>
      </w:pPr>
    </w:p>
    <w:p w:rsidR="00451F6D" w:rsidRDefault="00451F6D" w:rsidP="00451F6D">
      <w:pPr>
        <w:pStyle w:val="Tekstpodstawowywcity"/>
        <w:spacing w:line="0" w:lineRule="atLeast"/>
        <w:jc w:val="center"/>
        <w:rPr>
          <w:b/>
        </w:rPr>
      </w:pPr>
      <w:r>
        <w:rPr>
          <w:b/>
        </w:rPr>
        <w:t>INSTRUKCJA GOSPODAROWANIA DRUKAMI ŚCISŁEGO ZARACHOWANIA</w:t>
      </w:r>
    </w:p>
    <w:p w:rsidR="00451F6D" w:rsidRDefault="00451F6D" w:rsidP="00451F6D">
      <w:pPr>
        <w:pStyle w:val="Tekstpodstawowywcity"/>
        <w:spacing w:line="0" w:lineRule="atLeast"/>
        <w:jc w:val="center"/>
      </w:pPr>
    </w:p>
    <w:p w:rsidR="00451F6D" w:rsidRDefault="00451F6D" w:rsidP="00451F6D">
      <w:pPr>
        <w:pStyle w:val="Tekstpodstawowywcity"/>
        <w:spacing w:line="0" w:lineRule="atLeast"/>
        <w:jc w:val="center"/>
      </w:pPr>
      <w:r>
        <w:t>§ 1</w:t>
      </w:r>
    </w:p>
    <w:p w:rsidR="00451F6D" w:rsidRDefault="00451F6D" w:rsidP="00451F6D">
      <w:pPr>
        <w:pStyle w:val="Tekstpodstawowywcity"/>
        <w:spacing w:line="0" w:lineRule="atLeast"/>
        <w:jc w:val="center"/>
      </w:pPr>
    </w:p>
    <w:p w:rsidR="00451F6D" w:rsidRDefault="00451F6D" w:rsidP="00451F6D">
      <w:pPr>
        <w:pStyle w:val="Tekstpodstawowywcity"/>
        <w:spacing w:line="0" w:lineRule="atLeast"/>
        <w:ind w:left="0"/>
      </w:pPr>
      <w:r>
        <w:t>1. Podstawowymi drukami ścisłego zarachowania stosowanymi w Urzędzie są poniższe formularze:</w:t>
      </w:r>
    </w:p>
    <w:p w:rsidR="00451F6D" w:rsidRDefault="00451F6D" w:rsidP="00451F6D">
      <w:pPr>
        <w:pStyle w:val="Tekstpodstawowywcity"/>
        <w:numPr>
          <w:ilvl w:val="0"/>
          <w:numId w:val="2"/>
        </w:numPr>
        <w:tabs>
          <w:tab w:val="clear" w:pos="720"/>
        </w:tabs>
        <w:spacing w:line="0" w:lineRule="atLeast"/>
      </w:pPr>
      <w:r>
        <w:t>arkusze spisów z natury (po ponumerowaniu).</w:t>
      </w:r>
    </w:p>
    <w:p w:rsidR="00451F6D" w:rsidRDefault="00451F6D" w:rsidP="00451F6D">
      <w:pPr>
        <w:pStyle w:val="Tekstpodstawowywcity"/>
        <w:numPr>
          <w:ilvl w:val="0"/>
          <w:numId w:val="2"/>
        </w:numPr>
        <w:tabs>
          <w:tab w:val="clear" w:pos="720"/>
        </w:tabs>
        <w:spacing w:line="0" w:lineRule="atLeast"/>
      </w:pPr>
      <w:r>
        <w:t>asygnaty dotyczące sprzedaży drewna (po przenumerowaniu),</w:t>
      </w:r>
    </w:p>
    <w:p w:rsidR="00451F6D" w:rsidRDefault="00451F6D" w:rsidP="00451F6D">
      <w:pPr>
        <w:pStyle w:val="Tekstpodstawowywcity"/>
        <w:numPr>
          <w:ilvl w:val="0"/>
          <w:numId w:val="2"/>
        </w:numPr>
        <w:tabs>
          <w:tab w:val="clear" w:pos="720"/>
        </w:tabs>
        <w:spacing w:line="0" w:lineRule="atLeast"/>
      </w:pPr>
      <w:r w:rsidRPr="00451F6D">
        <w:t>zezwolenie na wykonywanie regularnych przewozów osób w krajowym transporcie drogowym</w:t>
      </w:r>
      <w:r>
        <w:t>,</w:t>
      </w:r>
    </w:p>
    <w:p w:rsidR="00451F6D" w:rsidRPr="00451F6D" w:rsidRDefault="00451F6D" w:rsidP="00451F6D">
      <w:pPr>
        <w:pStyle w:val="Tekstpodstawowywcity"/>
        <w:numPr>
          <w:ilvl w:val="0"/>
          <w:numId w:val="2"/>
        </w:numPr>
        <w:tabs>
          <w:tab w:val="clear" w:pos="720"/>
        </w:tabs>
        <w:spacing w:line="0" w:lineRule="atLeast"/>
      </w:pPr>
      <w:r w:rsidRPr="00451F6D">
        <w:t>wypis z  zezwolenia na wykonywanie regularnych przewozów osób w krajowym transporcie drogowym</w:t>
      </w:r>
      <w:r>
        <w:t>.</w:t>
      </w:r>
    </w:p>
    <w:p w:rsidR="00451F6D" w:rsidRPr="00451F6D" w:rsidRDefault="00451F6D" w:rsidP="00451F6D">
      <w:pPr>
        <w:pStyle w:val="Tekstpodstawowywcity"/>
        <w:spacing w:line="0" w:lineRule="atLeast"/>
      </w:pPr>
    </w:p>
    <w:p w:rsidR="00451F6D" w:rsidRDefault="00451F6D" w:rsidP="00451F6D">
      <w:pPr>
        <w:pStyle w:val="Tekstpodstawowywcity"/>
        <w:spacing w:line="0" w:lineRule="atLeast"/>
        <w:ind w:left="0"/>
      </w:pPr>
      <w:r>
        <w:t xml:space="preserve">2. Każdy rodzaj druków ewidencjonuje się w odrębnej księdze druków ścisłego zarachowania. Przychód druków zapisuje się na podstawie dowodu </w:t>
      </w:r>
      <w:r w:rsidR="00BA7A3A">
        <w:t>przychodu ( z zakupu lub protoko</w:t>
      </w:r>
      <w:bookmarkStart w:id="0" w:name="_GoBack"/>
      <w:bookmarkEnd w:id="0"/>
      <w:r>
        <w:t>łu przyjęcia), podając nazwę dostawcy oraz datę i numer dowodu.</w:t>
      </w:r>
    </w:p>
    <w:p w:rsidR="00451F6D" w:rsidRDefault="00451F6D" w:rsidP="00451F6D">
      <w:pPr>
        <w:pStyle w:val="Tekstpodstawowywcity"/>
        <w:spacing w:line="0" w:lineRule="atLeast"/>
        <w:ind w:left="0"/>
      </w:pPr>
      <w:r>
        <w:t>Przychód może nastąpić również na podstawie przyjęcia druków poprzez ponumerowanie i nadaniu klauzuli „DRUK ŚCISŁEGO ZARACHOWANIA”.</w:t>
      </w:r>
    </w:p>
    <w:p w:rsidR="00451F6D" w:rsidRPr="00381E81" w:rsidRDefault="00451F6D" w:rsidP="00451F6D">
      <w:pPr>
        <w:pStyle w:val="Tekstpodstawowywcity"/>
        <w:spacing w:line="0" w:lineRule="atLeast"/>
        <w:ind w:left="0"/>
        <w:rPr>
          <w:b/>
          <w:u w:val="single"/>
        </w:rPr>
      </w:pPr>
      <w:r>
        <w:t xml:space="preserve">Pobranie nowego druku może nastąpić wyłącznie po zdaniu kopii druku wykorzystanego.                          </w:t>
      </w:r>
    </w:p>
    <w:p w:rsidR="00451F6D" w:rsidRDefault="00451F6D" w:rsidP="00451F6D">
      <w:pPr>
        <w:pStyle w:val="Tekstpodstawowywcity"/>
        <w:spacing w:line="0" w:lineRule="atLeast"/>
        <w:jc w:val="center"/>
      </w:pPr>
    </w:p>
    <w:p w:rsidR="00451F6D" w:rsidRDefault="00451F6D" w:rsidP="00451F6D">
      <w:pPr>
        <w:pStyle w:val="Tekstpodstawowywcity"/>
        <w:spacing w:line="0" w:lineRule="atLeast"/>
        <w:ind w:left="0"/>
      </w:pPr>
      <w:r>
        <w:t>3. Strony w księdze druków ścisłego zarachowania, należy ponumerować, przesznurować i na ostatniej stronie zamieścić datę i klauzulę informującą ile stron zawiera księga, które podpisuje Skarbnik Gminy Nowa Ruda oraz Wójt Gminy Nowa Ruda.</w:t>
      </w:r>
    </w:p>
    <w:p w:rsidR="00451F6D" w:rsidRDefault="00451F6D" w:rsidP="00451F6D">
      <w:pPr>
        <w:pStyle w:val="Tekstpodstawowywcity"/>
        <w:spacing w:line="0" w:lineRule="atLeast"/>
        <w:jc w:val="center"/>
      </w:pPr>
    </w:p>
    <w:p w:rsidR="00451F6D" w:rsidRDefault="00451F6D" w:rsidP="00451F6D">
      <w:pPr>
        <w:pStyle w:val="Tekstpodstawowywcity"/>
        <w:spacing w:line="0" w:lineRule="atLeast"/>
        <w:jc w:val="center"/>
      </w:pPr>
      <w:r>
        <w:t>§ 2</w:t>
      </w:r>
    </w:p>
    <w:p w:rsidR="00451F6D" w:rsidRDefault="00451F6D" w:rsidP="00451F6D">
      <w:pPr>
        <w:pStyle w:val="Tekstpodstawowywcity"/>
        <w:spacing w:line="0" w:lineRule="atLeast"/>
        <w:jc w:val="center"/>
      </w:pPr>
    </w:p>
    <w:p w:rsidR="00451F6D" w:rsidRDefault="00451F6D" w:rsidP="00451F6D">
      <w:pPr>
        <w:pStyle w:val="Tekstpodstawowywcity"/>
        <w:spacing w:line="0" w:lineRule="atLeast"/>
        <w:ind w:left="0"/>
      </w:pPr>
      <w:r>
        <w:t>1. Ewidencję druków ścisłego zarachowania prowadzi wyznaczony pracownik, jeżeli druki te wymagają rozliczenia i zatwierdzenia przez kierownika innego referatu.</w:t>
      </w:r>
    </w:p>
    <w:p w:rsidR="00451F6D" w:rsidRDefault="00451F6D" w:rsidP="00451F6D">
      <w:pPr>
        <w:pStyle w:val="Tekstpodstawowywcity"/>
        <w:spacing w:line="0" w:lineRule="atLeast"/>
      </w:pPr>
    </w:p>
    <w:p w:rsidR="00451F6D" w:rsidRDefault="00451F6D" w:rsidP="00451F6D">
      <w:pPr>
        <w:pStyle w:val="Tekstpodstawowywcity"/>
        <w:spacing w:line="0" w:lineRule="atLeast"/>
        <w:ind w:left="0"/>
      </w:pPr>
      <w:r>
        <w:t>2.. Pracownik odpowiedzialny za ewidencję druków ścisłego zarachowania, w przypadku druków zbroszurowanych ( tj. zeszytach w blokach) winien na okładce każdego bloku oznaczyć:</w:t>
      </w:r>
    </w:p>
    <w:p w:rsidR="00451F6D" w:rsidRDefault="00451F6D" w:rsidP="00451F6D">
      <w:pPr>
        <w:pStyle w:val="Tekstpodstawowywcity"/>
        <w:numPr>
          <w:ilvl w:val="0"/>
          <w:numId w:val="3"/>
        </w:numPr>
        <w:tabs>
          <w:tab w:val="clear" w:pos="720"/>
        </w:tabs>
        <w:spacing w:line="0" w:lineRule="atLeast"/>
      </w:pPr>
      <w:r>
        <w:t>kolejny numer bloku</w:t>
      </w:r>
    </w:p>
    <w:p w:rsidR="00451F6D" w:rsidRDefault="00451F6D" w:rsidP="00451F6D">
      <w:pPr>
        <w:pStyle w:val="Tekstpodstawowywcity"/>
        <w:numPr>
          <w:ilvl w:val="0"/>
          <w:numId w:val="3"/>
        </w:numPr>
        <w:tabs>
          <w:tab w:val="clear" w:pos="720"/>
        </w:tabs>
        <w:spacing w:line="0" w:lineRule="atLeast"/>
      </w:pPr>
      <w:r>
        <w:t>numery kart w bloku (od nr.......do nr.......)</w:t>
      </w:r>
    </w:p>
    <w:p w:rsidR="00451F6D" w:rsidRDefault="00451F6D" w:rsidP="00451F6D">
      <w:pPr>
        <w:pStyle w:val="Tekstpodstawowywcity"/>
        <w:numPr>
          <w:ilvl w:val="0"/>
          <w:numId w:val="3"/>
        </w:numPr>
        <w:spacing w:line="0" w:lineRule="atLeast"/>
      </w:pPr>
      <w:r>
        <w:t xml:space="preserve">poszczególne bloki dowodów wpłaty i wypłaty należy ponumerować w momencie przyjęcia do magazynu i zaprzychodować w księdze druków ścisłego zarachowania. Poszczególne karty bloków należy numerować bezpośrednio przed wydaniem ich do użytku, w celu zachowania ciągłości numerów w ciągu roku. </w:t>
      </w:r>
    </w:p>
    <w:p w:rsidR="00451F6D" w:rsidRDefault="00451F6D" w:rsidP="00451F6D">
      <w:pPr>
        <w:pStyle w:val="Tekstpodstawowywcity"/>
        <w:numPr>
          <w:ilvl w:val="0"/>
          <w:numId w:val="3"/>
        </w:numPr>
        <w:spacing w:line="0" w:lineRule="atLeast"/>
      </w:pPr>
      <w:r>
        <w:t>Arkusze spisu z natury traktuje się również jako druki ścisłego zarachowania i przed ich wydaniem osobie upoważnionej do odbioru nadaje się kolejny numer i od tego momentu są drukami ścisłego zarachowania.</w:t>
      </w:r>
    </w:p>
    <w:p w:rsidR="00451F6D" w:rsidRDefault="00451F6D" w:rsidP="00451F6D">
      <w:pPr>
        <w:pStyle w:val="Tekstpodstawowywcity"/>
        <w:spacing w:line="0" w:lineRule="atLeast"/>
      </w:pPr>
    </w:p>
    <w:p w:rsidR="00451F6D" w:rsidRDefault="00451F6D" w:rsidP="00451F6D">
      <w:pPr>
        <w:pStyle w:val="Tekstpodstawowywcity"/>
        <w:spacing w:line="0" w:lineRule="atLeast"/>
        <w:ind w:left="0"/>
      </w:pPr>
      <w:r>
        <w:t>3. Oznaczenia druków ścisłego zarachowania, które nie posiadają nadanych przez drukarnię serii i numerów dokonuje się w niżej podany sposób :</w:t>
      </w:r>
    </w:p>
    <w:p w:rsidR="00451F6D" w:rsidRDefault="00451F6D" w:rsidP="00451F6D">
      <w:pPr>
        <w:pStyle w:val="Tekstpodstawowywcity"/>
        <w:numPr>
          <w:ilvl w:val="0"/>
          <w:numId w:val="4"/>
        </w:numPr>
        <w:spacing w:line="0" w:lineRule="atLeast"/>
      </w:pPr>
      <w:r>
        <w:t>każdy egzemplarz druku oznacza się zastrzeżoną do tego celu pieczątką według niżej podanego wzoru :</w:t>
      </w:r>
    </w:p>
    <w:p w:rsidR="00451F6D" w:rsidRDefault="00451F6D" w:rsidP="00451F6D">
      <w:pPr>
        <w:pStyle w:val="Tekstpodstawowywcity"/>
        <w:spacing w:line="0" w:lineRule="atLeast"/>
        <w:ind w:left="1065"/>
      </w:pPr>
      <w:r>
        <w:t>DRUK ŚCISŁEGO ZARACHOWANIA</w:t>
      </w:r>
    </w:p>
    <w:p w:rsidR="00451F6D" w:rsidRDefault="00451F6D" w:rsidP="00451F6D">
      <w:pPr>
        <w:pStyle w:val="Tekstpodstawowywcity"/>
        <w:spacing w:line="0" w:lineRule="atLeast"/>
        <w:ind w:left="0"/>
      </w:pPr>
      <w:r>
        <w:lastRenderedPageBreak/>
        <w:t>Zapisy w księdze druków ścisłego zarachowania powinny być dokonywane czytelnie atramentem lub długopisem. Niedopuszczalne jest dokonywanie wymazywań, przeróbek. Omyłkowy zapis należy przekreślić w taki sposób, aby był on czytelny i wpisać zapis prawidłowy. Osoba dokonująca poprawek powinna zamieścić swój podpis i datę dokonania poprawki.</w:t>
      </w:r>
    </w:p>
    <w:p w:rsidR="00451F6D" w:rsidRDefault="00451F6D" w:rsidP="00451F6D">
      <w:pPr>
        <w:pStyle w:val="Tekstpodstawowywcity"/>
        <w:spacing w:line="0" w:lineRule="atLeast"/>
        <w:ind w:left="0"/>
      </w:pPr>
      <w:r>
        <w:t>4. Wszelką dokumentację dotyczącą druków ścisłego zarachowania należy przechowywać przez okres 5 lat. Dotyczy to również druków anulowanych.</w:t>
      </w:r>
    </w:p>
    <w:p w:rsidR="00451F6D" w:rsidRDefault="00451F6D" w:rsidP="00451F6D">
      <w:pPr>
        <w:pStyle w:val="Tekstpodstawowywcity"/>
        <w:spacing w:line="0" w:lineRule="atLeast"/>
        <w:ind w:left="0"/>
      </w:pPr>
      <w:r>
        <w:t>5. Pieczęć – DRUK ŚCISŁEGO ZARACHOWANIA- należy zabezpieczyć . Za prawidłowe przechowywanie pieczęci jest odpowiedzialny pracownik prowadzący gospodarkę druków ścisłego zarachowania.</w:t>
      </w:r>
    </w:p>
    <w:p w:rsidR="00451F6D" w:rsidRDefault="00451F6D" w:rsidP="00451F6D">
      <w:pPr>
        <w:pStyle w:val="Tekstpodstawowywcity"/>
        <w:spacing w:line="0" w:lineRule="atLeast"/>
        <w:ind w:left="0"/>
      </w:pPr>
      <w:r>
        <w:t>6. Błędnie wypełnione druki powinny być anulowane poprzez wpisanie adnotacji „Anulowano” wraz z czytelnym podpisem i datą czynności.</w:t>
      </w:r>
    </w:p>
    <w:p w:rsidR="00451F6D" w:rsidRDefault="00451F6D" w:rsidP="00451F6D">
      <w:pPr>
        <w:pStyle w:val="Tekstpodstawowywcity"/>
        <w:spacing w:line="0" w:lineRule="atLeast"/>
        <w:ind w:left="0"/>
      </w:pPr>
    </w:p>
    <w:p w:rsidR="00451F6D" w:rsidRDefault="00451F6D" w:rsidP="00451F6D">
      <w:pPr>
        <w:pStyle w:val="Tekstpodstawowy2"/>
        <w:spacing w:line="0" w:lineRule="atLeast"/>
        <w:rPr>
          <w:b w:val="0"/>
        </w:rPr>
      </w:pPr>
      <w:r>
        <w:rPr>
          <w:b w:val="0"/>
        </w:rPr>
        <w:t>§ 3</w:t>
      </w:r>
    </w:p>
    <w:p w:rsidR="00451F6D" w:rsidRDefault="00451F6D" w:rsidP="00451F6D">
      <w:pPr>
        <w:pStyle w:val="Tekstpodstawowy2"/>
        <w:spacing w:line="0" w:lineRule="atLeast"/>
        <w:jc w:val="left"/>
        <w:rPr>
          <w:b w:val="0"/>
        </w:rPr>
      </w:pPr>
    </w:p>
    <w:p w:rsidR="00451F6D" w:rsidRDefault="00451F6D" w:rsidP="00451F6D">
      <w:pPr>
        <w:pStyle w:val="Tekstpodstawowy2"/>
        <w:numPr>
          <w:ilvl w:val="0"/>
          <w:numId w:val="1"/>
        </w:numPr>
        <w:tabs>
          <w:tab w:val="clear" w:pos="720"/>
        </w:tabs>
        <w:spacing w:line="0" w:lineRule="atLeast"/>
        <w:ind w:left="0" w:firstLine="0"/>
        <w:jc w:val="both"/>
        <w:rPr>
          <w:b w:val="0"/>
        </w:rPr>
      </w:pPr>
      <w:r>
        <w:rPr>
          <w:b w:val="0"/>
        </w:rPr>
        <w:t>W przypadku powzięcia informacji o zaginięciu (zagubieniu i kradzieży) druków ścisłego zarachowania należy niezwłocznie przeprowadzić inwentaryzację druków i ustalić liczbę i cechy (numery, serie, rodzaje pieczęci) zaginionych druków.</w:t>
      </w:r>
    </w:p>
    <w:p w:rsidR="00451F6D" w:rsidRDefault="00451F6D" w:rsidP="00451F6D">
      <w:pPr>
        <w:pStyle w:val="Tekstpodstawowy2"/>
        <w:spacing w:line="0" w:lineRule="atLeast"/>
        <w:jc w:val="both"/>
        <w:rPr>
          <w:b w:val="0"/>
        </w:rPr>
      </w:pPr>
    </w:p>
    <w:p w:rsidR="00451F6D" w:rsidRDefault="00451F6D" w:rsidP="00451F6D">
      <w:pPr>
        <w:pStyle w:val="Tekstpodstawowy2"/>
        <w:numPr>
          <w:ilvl w:val="0"/>
          <w:numId w:val="1"/>
        </w:numPr>
        <w:tabs>
          <w:tab w:val="clear" w:pos="720"/>
        </w:tabs>
        <w:spacing w:line="0" w:lineRule="atLeast"/>
        <w:ind w:left="0" w:firstLine="0"/>
        <w:jc w:val="both"/>
        <w:rPr>
          <w:b w:val="0"/>
        </w:rPr>
      </w:pPr>
      <w:r>
        <w:rPr>
          <w:b w:val="0"/>
        </w:rPr>
        <w:t>Natychmiast po stwierdzeniu zaginięcia druków ścisłego zarachowania należy:</w:t>
      </w:r>
    </w:p>
    <w:p w:rsidR="00451F6D" w:rsidRDefault="00451F6D" w:rsidP="00451F6D">
      <w:pPr>
        <w:pStyle w:val="Tekstpodstawowy2"/>
        <w:numPr>
          <w:ilvl w:val="1"/>
          <w:numId w:val="1"/>
        </w:numPr>
        <w:tabs>
          <w:tab w:val="clear" w:pos="1440"/>
        </w:tabs>
        <w:spacing w:line="0" w:lineRule="atLeast"/>
        <w:ind w:left="720"/>
        <w:jc w:val="left"/>
        <w:rPr>
          <w:b w:val="0"/>
        </w:rPr>
      </w:pPr>
      <w:r>
        <w:rPr>
          <w:b w:val="0"/>
        </w:rPr>
        <w:t>sporządzić protokół zaginięcia.</w:t>
      </w:r>
    </w:p>
    <w:p w:rsidR="00451F6D" w:rsidRDefault="00451F6D" w:rsidP="00451F6D">
      <w:pPr>
        <w:pStyle w:val="Tekstpodstawowy2"/>
        <w:spacing w:line="0" w:lineRule="atLeast"/>
        <w:jc w:val="left"/>
        <w:rPr>
          <w:b w:val="0"/>
        </w:rPr>
      </w:pPr>
    </w:p>
    <w:p w:rsidR="00451F6D" w:rsidRDefault="00451F6D" w:rsidP="00451F6D">
      <w:pPr>
        <w:pStyle w:val="Tekstpodstawowy2"/>
        <w:numPr>
          <w:ilvl w:val="0"/>
          <w:numId w:val="1"/>
        </w:numPr>
        <w:tabs>
          <w:tab w:val="clear" w:pos="720"/>
        </w:tabs>
        <w:spacing w:line="0" w:lineRule="atLeast"/>
        <w:ind w:left="0" w:firstLine="0"/>
        <w:jc w:val="both"/>
        <w:rPr>
          <w:b w:val="0"/>
        </w:rPr>
      </w:pPr>
      <w:r>
        <w:rPr>
          <w:b w:val="0"/>
        </w:rPr>
        <w:t>Zawiadomienia o zaginięciu druków ścisłego zarachowania powinny zawierać:</w:t>
      </w:r>
    </w:p>
    <w:p w:rsidR="00451F6D" w:rsidRDefault="00451F6D" w:rsidP="00451F6D">
      <w:pPr>
        <w:pStyle w:val="Tekstpodstawowy2"/>
        <w:numPr>
          <w:ilvl w:val="1"/>
          <w:numId w:val="1"/>
        </w:numPr>
        <w:tabs>
          <w:tab w:val="clear" w:pos="1440"/>
        </w:tabs>
        <w:spacing w:line="0" w:lineRule="atLeast"/>
        <w:ind w:left="720"/>
        <w:jc w:val="left"/>
        <w:rPr>
          <w:b w:val="0"/>
        </w:rPr>
      </w:pPr>
      <w:r>
        <w:rPr>
          <w:b w:val="0"/>
        </w:rPr>
        <w:t>liczbę zaginionych druków luźnych, względnie bloków, z podaniem ilości egzemplarzy w każdym komplecie,</w:t>
      </w:r>
    </w:p>
    <w:p w:rsidR="00451F6D" w:rsidRDefault="00451F6D" w:rsidP="00451F6D">
      <w:pPr>
        <w:pStyle w:val="Tekstpodstawowy2"/>
        <w:numPr>
          <w:ilvl w:val="1"/>
          <w:numId w:val="1"/>
        </w:numPr>
        <w:tabs>
          <w:tab w:val="clear" w:pos="1440"/>
        </w:tabs>
        <w:spacing w:line="0" w:lineRule="atLeast"/>
        <w:ind w:left="720"/>
        <w:jc w:val="both"/>
        <w:rPr>
          <w:b w:val="0"/>
        </w:rPr>
      </w:pPr>
      <w:r>
        <w:rPr>
          <w:b w:val="0"/>
        </w:rPr>
        <w:t>dokładne cechy zaginionych druków – numer, seria, nadana przez drukarnię lub numery druków nadane we własnym zakresie, symbol druku i nazwę pieczęci,</w:t>
      </w:r>
    </w:p>
    <w:p w:rsidR="00451F6D" w:rsidRDefault="00451F6D" w:rsidP="00451F6D">
      <w:pPr>
        <w:pStyle w:val="Tekstpodstawowy2"/>
        <w:numPr>
          <w:ilvl w:val="1"/>
          <w:numId w:val="1"/>
        </w:numPr>
        <w:tabs>
          <w:tab w:val="clear" w:pos="1440"/>
        </w:tabs>
        <w:spacing w:line="0" w:lineRule="atLeast"/>
        <w:ind w:left="720"/>
        <w:jc w:val="left"/>
        <w:rPr>
          <w:b w:val="0"/>
        </w:rPr>
      </w:pPr>
      <w:r>
        <w:rPr>
          <w:b w:val="0"/>
        </w:rPr>
        <w:t>datę zaginięcia druków,</w:t>
      </w:r>
    </w:p>
    <w:p w:rsidR="00451F6D" w:rsidRDefault="00451F6D" w:rsidP="00451F6D">
      <w:pPr>
        <w:pStyle w:val="Tekstpodstawowy2"/>
        <w:numPr>
          <w:ilvl w:val="1"/>
          <w:numId w:val="1"/>
        </w:numPr>
        <w:tabs>
          <w:tab w:val="clear" w:pos="1440"/>
        </w:tabs>
        <w:spacing w:line="0" w:lineRule="atLeast"/>
        <w:ind w:left="720"/>
        <w:jc w:val="left"/>
        <w:rPr>
          <w:b w:val="0"/>
        </w:rPr>
      </w:pPr>
      <w:r>
        <w:rPr>
          <w:b w:val="0"/>
        </w:rPr>
        <w:t>okoliczności zaginięcia druków,</w:t>
      </w:r>
    </w:p>
    <w:p w:rsidR="00451F6D" w:rsidRDefault="00451F6D" w:rsidP="00451F6D">
      <w:pPr>
        <w:pStyle w:val="Tekstpodstawowy2"/>
        <w:numPr>
          <w:ilvl w:val="1"/>
          <w:numId w:val="1"/>
        </w:numPr>
        <w:tabs>
          <w:tab w:val="clear" w:pos="1440"/>
        </w:tabs>
        <w:spacing w:line="0" w:lineRule="atLeast"/>
        <w:ind w:left="720"/>
        <w:jc w:val="left"/>
        <w:rPr>
          <w:b w:val="0"/>
        </w:rPr>
      </w:pPr>
      <w:r>
        <w:rPr>
          <w:b w:val="0"/>
        </w:rPr>
        <w:t>miejsce zaginięcia druków,</w:t>
      </w:r>
    </w:p>
    <w:p w:rsidR="00451F6D" w:rsidRDefault="00451F6D" w:rsidP="00451F6D">
      <w:pPr>
        <w:pStyle w:val="Tekstpodstawowy2"/>
        <w:numPr>
          <w:ilvl w:val="1"/>
          <w:numId w:val="1"/>
        </w:numPr>
        <w:tabs>
          <w:tab w:val="clear" w:pos="1440"/>
        </w:tabs>
        <w:spacing w:line="0" w:lineRule="atLeast"/>
        <w:ind w:left="720"/>
        <w:jc w:val="left"/>
        <w:rPr>
          <w:b w:val="0"/>
        </w:rPr>
      </w:pPr>
      <w:r>
        <w:rPr>
          <w:b w:val="0"/>
        </w:rPr>
        <w:t>nazwę i adres (miejscowość, ulica, nr domu) jednostki ewidencjonującej druki.</w:t>
      </w:r>
    </w:p>
    <w:p w:rsidR="00451F6D" w:rsidRDefault="00451F6D" w:rsidP="00451F6D">
      <w:pPr>
        <w:pStyle w:val="Tekstpodstawowy2"/>
        <w:spacing w:line="0" w:lineRule="atLeast"/>
        <w:jc w:val="left"/>
        <w:rPr>
          <w:b w:val="0"/>
        </w:rPr>
      </w:pPr>
    </w:p>
    <w:p w:rsidR="00451F6D" w:rsidRDefault="00451F6D" w:rsidP="00451F6D">
      <w:pPr>
        <w:pStyle w:val="Tekstpodstawowy2"/>
        <w:spacing w:line="0" w:lineRule="atLeast"/>
        <w:rPr>
          <w:b w:val="0"/>
        </w:rPr>
      </w:pPr>
      <w:r>
        <w:rPr>
          <w:b w:val="0"/>
        </w:rPr>
        <w:t>§ 4</w:t>
      </w:r>
    </w:p>
    <w:p w:rsidR="00451F6D" w:rsidRDefault="00451F6D" w:rsidP="00451F6D">
      <w:pPr>
        <w:pStyle w:val="Tekstpodstawowy2"/>
        <w:spacing w:line="0" w:lineRule="atLeast"/>
        <w:jc w:val="left"/>
        <w:rPr>
          <w:b w:val="0"/>
        </w:rPr>
      </w:pPr>
    </w:p>
    <w:p w:rsidR="00451F6D" w:rsidRDefault="00451F6D" w:rsidP="00451F6D">
      <w:pPr>
        <w:pStyle w:val="Tekstpodstawowy2"/>
        <w:spacing w:line="0" w:lineRule="atLeast"/>
        <w:jc w:val="both"/>
        <w:rPr>
          <w:b w:val="0"/>
        </w:rPr>
      </w:pPr>
      <w:r>
        <w:rPr>
          <w:b w:val="0"/>
        </w:rPr>
        <w:t>W przypadku zakwalifikowania do likwidacji druków ścisłego zarachowania, np. zdezaktualizowanych lub wadliwych należy sporządzić protokół, który powinien być przechowywany w aktach prowadzonych przez osobę odpowiedzialną za gospodarkę drukami ścisłego zarachowania.</w:t>
      </w:r>
    </w:p>
    <w:p w:rsidR="00451F6D" w:rsidRDefault="00451F6D" w:rsidP="00451F6D">
      <w:pPr>
        <w:pStyle w:val="Tekstpodstawowy2"/>
        <w:spacing w:line="0" w:lineRule="atLeast"/>
        <w:jc w:val="both"/>
        <w:rPr>
          <w:b w:val="0"/>
        </w:rPr>
      </w:pPr>
    </w:p>
    <w:p w:rsidR="00451F6D" w:rsidRDefault="00451F6D" w:rsidP="00451F6D">
      <w:pPr>
        <w:pStyle w:val="Tekstpodstawowy2"/>
        <w:spacing w:line="0" w:lineRule="atLeast"/>
        <w:rPr>
          <w:b w:val="0"/>
        </w:rPr>
      </w:pPr>
      <w:r>
        <w:rPr>
          <w:b w:val="0"/>
        </w:rPr>
        <w:t>§ 5</w:t>
      </w:r>
    </w:p>
    <w:p w:rsidR="00451F6D" w:rsidRDefault="00451F6D" w:rsidP="00451F6D">
      <w:pPr>
        <w:pStyle w:val="Tekstpodstawowy2"/>
        <w:spacing w:line="0" w:lineRule="atLeast"/>
        <w:rPr>
          <w:b w:val="0"/>
        </w:rPr>
      </w:pPr>
    </w:p>
    <w:p w:rsidR="00451F6D" w:rsidRDefault="00451F6D" w:rsidP="00451F6D">
      <w:pPr>
        <w:pStyle w:val="Tekstpodstawowy2"/>
        <w:spacing w:line="0" w:lineRule="atLeast"/>
        <w:jc w:val="left"/>
        <w:rPr>
          <w:b w:val="0"/>
        </w:rPr>
      </w:pPr>
      <w:r>
        <w:rPr>
          <w:b w:val="0"/>
        </w:rPr>
        <w:t>Druki ścisłego zarachowania powinny być inwentaryzowane nie rzadziej niż raz na koniec roku. Komisja inwentaryzacyjna jest obowiązana ustalić stan faktyczny druków ścisłego zarachowania. W arkuszach spisu z natury należy podać rodzaje, serie i numery druków oraz wymienić ich liczbę.</w:t>
      </w:r>
    </w:p>
    <w:p w:rsidR="00451F6D" w:rsidRDefault="00451F6D" w:rsidP="00451F6D">
      <w:pPr>
        <w:pStyle w:val="Tekstpodstawowy2"/>
        <w:spacing w:line="0" w:lineRule="atLeast"/>
        <w:jc w:val="left"/>
        <w:rPr>
          <w:b w:val="0"/>
        </w:rPr>
      </w:pPr>
    </w:p>
    <w:p w:rsidR="00451F6D" w:rsidRDefault="00451F6D" w:rsidP="00451F6D">
      <w:pPr>
        <w:pStyle w:val="Tekstpodstawowy2"/>
        <w:spacing w:line="0" w:lineRule="atLeast"/>
        <w:rPr>
          <w:b w:val="0"/>
        </w:rPr>
      </w:pPr>
      <w:r>
        <w:rPr>
          <w:b w:val="0"/>
        </w:rPr>
        <w:t>§ 6</w:t>
      </w:r>
    </w:p>
    <w:p w:rsidR="00451F6D" w:rsidRDefault="00451F6D" w:rsidP="00451F6D">
      <w:pPr>
        <w:pStyle w:val="Tekstpodstawowy2"/>
        <w:spacing w:line="0" w:lineRule="atLeast"/>
        <w:jc w:val="left"/>
        <w:rPr>
          <w:b w:val="0"/>
        </w:rPr>
      </w:pPr>
    </w:p>
    <w:p w:rsidR="00451F6D" w:rsidRDefault="00451F6D" w:rsidP="00451F6D">
      <w:pPr>
        <w:pStyle w:val="Tekstpodstawowy2"/>
        <w:spacing w:line="0" w:lineRule="atLeast"/>
        <w:jc w:val="both"/>
        <w:rPr>
          <w:b w:val="0"/>
        </w:rPr>
      </w:pPr>
      <w:r>
        <w:rPr>
          <w:b w:val="0"/>
        </w:rPr>
        <w:t>W przypadku zmiany osoby odpowiedzialnej za druki ścisłego zarachowania, podlegają one przekazaniu łącznie z ewidencją druków. Przekazanie (przyjęcie) druków ścisłego zarachowania odbywa się na podstawie protokołu zdawczo-odbiorczego po uprzednim spisie druków z natury.</w:t>
      </w:r>
    </w:p>
    <w:p w:rsidR="00451F6D" w:rsidRDefault="00451F6D" w:rsidP="00451F6D"/>
    <w:p w:rsidR="001A3C7E" w:rsidRDefault="001A3C7E"/>
    <w:sectPr w:rsidR="001A3C7E" w:rsidSect="004723D6">
      <w:headerReference w:type="even" r:id="rId7"/>
      <w:headerReference w:type="default" r:id="rId8"/>
      <w:pgSz w:w="11909" w:h="16834"/>
      <w:pgMar w:top="1418" w:right="1134" w:bottom="1134" w:left="1134" w:header="708" w:footer="708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478D" w:rsidRDefault="003B478D">
      <w:r>
        <w:separator/>
      </w:r>
    </w:p>
  </w:endnote>
  <w:endnote w:type="continuationSeparator" w:id="0">
    <w:p w:rsidR="003B478D" w:rsidRDefault="003B47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478D" w:rsidRDefault="003B478D">
      <w:r>
        <w:separator/>
      </w:r>
    </w:p>
  </w:footnote>
  <w:footnote w:type="continuationSeparator" w:id="0">
    <w:p w:rsidR="003B478D" w:rsidRDefault="003B47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069E" w:rsidRDefault="00451F6D" w:rsidP="004723D6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1069E" w:rsidRDefault="003B47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069E" w:rsidRDefault="00451F6D" w:rsidP="004723D6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A7A3A">
      <w:rPr>
        <w:rStyle w:val="Numerstrony"/>
        <w:noProof/>
      </w:rPr>
      <w:t>2</w:t>
    </w:r>
    <w:r>
      <w:rPr>
        <w:rStyle w:val="Numerstrony"/>
      </w:rPr>
      <w:fldChar w:fldCharType="end"/>
    </w:r>
  </w:p>
  <w:p w:rsidR="0091069E" w:rsidRDefault="003B47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967A69"/>
    <w:multiLevelType w:val="multilevel"/>
    <w:tmpl w:val="F65E0D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4A4C62"/>
    <w:multiLevelType w:val="multilevel"/>
    <w:tmpl w:val="EF542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7872C87"/>
    <w:multiLevelType w:val="multilevel"/>
    <w:tmpl w:val="0C4C3C4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9C11569"/>
    <w:multiLevelType w:val="singleLevel"/>
    <w:tmpl w:val="3E70ACBC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F6D"/>
    <w:rsid w:val="001A3C7E"/>
    <w:rsid w:val="003B478D"/>
    <w:rsid w:val="00451F6D"/>
    <w:rsid w:val="00AE36A4"/>
    <w:rsid w:val="00BA7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78DEA"/>
  <w15:chartTrackingRefBased/>
  <w15:docId w15:val="{688F6B78-9465-4AC4-8864-E1B22CE75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51F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451F6D"/>
    <w:pPr>
      <w:ind w:left="360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51F6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451F6D"/>
    <w:pPr>
      <w:jc w:val="center"/>
    </w:pPr>
    <w:rPr>
      <w:b/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451F6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451F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51F6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451F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700</Words>
  <Characters>4203</Characters>
  <Application>Microsoft Office Word</Application>
  <DocSecurity>0</DocSecurity>
  <Lines>35</Lines>
  <Paragraphs>9</Paragraphs>
  <ScaleCrop>false</ScaleCrop>
  <Company/>
  <LinksUpToDate>false</LinksUpToDate>
  <CharactersWithSpaces>4894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Ula</cp:lastModifiedBy>
  <cp:revision>2</cp:revision>
  <dcterms:created xsi:type="dcterms:W3CDTF">2026-07-06T11:38:00Z</dcterms:created>
  <dcterms:modified xsi:type="dcterms:W3CDTF">2026-07-07T11:10:00Z</dcterms:modified>
</cp:coreProperties>
</file>