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Times New Roman" w:hAnsi="Times New Roman" w:cs="Times New Roman"/>
          <w:sz w:val="20"/>
          <w:szCs w:val="20"/>
        </w:rPr>
      </w:pPr>
      <w:r w:rsidRPr="00103EAA">
        <w:rPr>
          <w:rFonts w:ascii="Times New Roman" w:hAnsi="Times New Roman" w:cs="Times New Roman"/>
          <w:sz w:val="20"/>
          <w:szCs w:val="20"/>
        </w:rPr>
        <w:t>Załącznik nr 3</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Times New Roman" w:hAnsi="Times New Roman" w:cs="Times New Roman"/>
          <w:sz w:val="20"/>
          <w:szCs w:val="20"/>
        </w:rPr>
      </w:pPr>
      <w:r w:rsidRPr="00103EAA">
        <w:rPr>
          <w:rFonts w:ascii="Times New Roman" w:hAnsi="Times New Roman" w:cs="Times New Roman"/>
          <w:sz w:val="20"/>
          <w:szCs w:val="20"/>
        </w:rPr>
        <w:t>do  zarządzenia nr 332/26 Wójta Gminy Nowa Ruda</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Times New Roman" w:hAnsi="Times New Roman" w:cs="Times New Roman"/>
          <w:sz w:val="20"/>
          <w:szCs w:val="20"/>
        </w:rPr>
      </w:pPr>
      <w:r w:rsidRPr="00103EAA">
        <w:rPr>
          <w:rFonts w:ascii="Times New Roman" w:hAnsi="Times New Roman" w:cs="Times New Roman"/>
          <w:sz w:val="20"/>
          <w:szCs w:val="20"/>
        </w:rPr>
        <w:t>z dnia 19 czerwca 2026 roku</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sz w:val="20"/>
          <w:szCs w:val="20"/>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4"/>
          <w:szCs w:val="24"/>
        </w:rPr>
      </w:pPr>
      <w:r w:rsidRPr="00103EAA">
        <w:rPr>
          <w:rFonts w:ascii="Times New Roman" w:hAnsi="Times New Roman" w:cs="Times New Roman"/>
          <w:b/>
          <w:bCs/>
          <w:sz w:val="24"/>
          <w:szCs w:val="24"/>
        </w:rPr>
        <w:t>Objaśnienia do Wieloletniej Prognozy Finansowej</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4"/>
          <w:szCs w:val="24"/>
        </w:rPr>
      </w:pPr>
      <w:r w:rsidRPr="00103EAA">
        <w:rPr>
          <w:rFonts w:ascii="Times New Roman" w:hAnsi="Times New Roman" w:cs="Times New Roman"/>
          <w:b/>
          <w:bCs/>
          <w:sz w:val="24"/>
          <w:szCs w:val="24"/>
        </w:rPr>
        <w:t>Gminy Nowa Ruda</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0"/>
          <w:szCs w:val="20"/>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Ustawa z dnia 27 sierpnia 2009 roku o finansach publicznych wprowadziła obowiązek opracowania Wieloletniej Prognozy Finansowej jednostek samorządu terytorialnego. Wieloletnia Prognoza Finansowa sporządzona jest na okres, na który zaciągnięto lub zamierza się zaciągnąć zobowiązania. Tak długa prognoza finansowa dla Gminy Nowa Ruda wynika ze spłaty pożyczek oraz wykupu  emisji obligacji  komunalnych. Wysokość planowanych zobowiązań, nie stanowi zagrożenia w  spełnieniu zasady zawartej w art. 243 ustawy o finansach publicznych</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Do celów opracowania prognozy na rok 2025 przeprowadzono analizę dochodów i wydatków w latach 2022-2023 oraz wykonanie roku 2024.</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rPr>
      </w:pPr>
      <w:r w:rsidRPr="00103EAA">
        <w:rPr>
          <w:rFonts w:ascii="Times New Roman" w:hAnsi="Times New Roman" w:cs="Times New Roman"/>
          <w:b/>
          <w:bCs/>
          <w:sz w:val="20"/>
          <w:szCs w:val="20"/>
        </w:rPr>
        <w:t xml:space="preserve">Przy opracowywaniu Wieloletniej Prognozy Finansowej Gminy Nowa Ruda wzięto pod uwagę dane historyczne oraz prognozy wskaźnika PKB określonych w dokumencie przygotowanym przez Ministra Finansów pn.: „Wytyczne dotyczące stosowania jednolitych wskaźników makroekonomicznych będących podstawą oszacowania skutków finansowych projektowanych ustaw.  Aktualizacja – lipiec 2025 r.”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Jednym z wyznaczników prognozy wysokości dochodów bieżących na lata 202-2034 był wskaźnik wzrostu PKB, a wydatków bieżących był wskaźnik cen towarów i usług konsumpcyjnych CPI:</w:t>
      </w:r>
    </w:p>
    <w:tbl>
      <w:tblPr>
        <w:tblW w:w="0" w:type="auto"/>
        <w:tblInd w:w="-5" w:type="dxa"/>
        <w:tblLayout w:type="fixed"/>
        <w:tblLook w:val="0000" w:firstRow="0" w:lastRow="0" w:firstColumn="0" w:lastColumn="0" w:noHBand="0" w:noVBand="0"/>
      </w:tblPr>
      <w:tblGrid>
        <w:gridCol w:w="1418"/>
        <w:gridCol w:w="709"/>
        <w:gridCol w:w="708"/>
        <w:gridCol w:w="709"/>
        <w:gridCol w:w="709"/>
        <w:gridCol w:w="709"/>
        <w:gridCol w:w="708"/>
        <w:gridCol w:w="709"/>
        <w:gridCol w:w="709"/>
        <w:gridCol w:w="709"/>
      </w:tblGrid>
      <w:tr w:rsidR="00103EAA" w:rsidRPr="00103EAA">
        <w:tc>
          <w:tcPr>
            <w:tcW w:w="1418"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16"/>
                <w:szCs w:val="16"/>
              </w:rPr>
            </w:pPr>
            <w:r w:rsidRPr="00103EAA">
              <w:rPr>
                <w:rFonts w:ascii="Times New Roman" w:hAnsi="Times New Roman" w:cs="Times New Roman"/>
                <w:sz w:val="16"/>
                <w:szCs w:val="16"/>
              </w:rPr>
              <w:t>Wyszczególnienie</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i/>
                <w:iCs/>
                <w:sz w:val="20"/>
                <w:szCs w:val="20"/>
              </w:rPr>
            </w:pPr>
            <w:r w:rsidRPr="00103EAA">
              <w:rPr>
                <w:rFonts w:ascii="Times New Roman" w:hAnsi="Times New Roman" w:cs="Times New Roman"/>
                <w:sz w:val="20"/>
                <w:szCs w:val="20"/>
              </w:rPr>
              <w:t>(</w:t>
            </w:r>
            <w:r w:rsidRPr="00103EAA">
              <w:rPr>
                <w:rFonts w:ascii="Times New Roman" w:hAnsi="Times New Roman" w:cs="Times New Roman"/>
                <w:i/>
                <w:iCs/>
                <w:sz w:val="20"/>
                <w:szCs w:val="20"/>
              </w:rPr>
              <w:t>prognoza)</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2026</w:t>
            </w:r>
          </w:p>
        </w:tc>
        <w:tc>
          <w:tcPr>
            <w:tcW w:w="708"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2027</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2028</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2029</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2030</w:t>
            </w:r>
          </w:p>
        </w:tc>
        <w:tc>
          <w:tcPr>
            <w:tcW w:w="708"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2031</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2032</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2033</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2034</w:t>
            </w:r>
          </w:p>
        </w:tc>
      </w:tr>
      <w:tr w:rsidR="00103EAA" w:rsidRPr="00103EAA">
        <w:tc>
          <w:tcPr>
            <w:tcW w:w="1418"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Wskaźnik PKB (%)</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103,5</w:t>
            </w:r>
          </w:p>
        </w:tc>
        <w:tc>
          <w:tcPr>
            <w:tcW w:w="708"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103,0</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102,9</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102,8</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102,7</w:t>
            </w:r>
          </w:p>
        </w:tc>
        <w:tc>
          <w:tcPr>
            <w:tcW w:w="708"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102,5</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102,3</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102,0</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102,0</w:t>
            </w:r>
          </w:p>
        </w:tc>
      </w:tr>
      <w:tr w:rsidR="00103EAA" w:rsidRPr="00103EAA">
        <w:tc>
          <w:tcPr>
            <w:tcW w:w="1418"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Wskaźnik CPI (%)</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103,0</w:t>
            </w:r>
          </w:p>
        </w:tc>
        <w:tc>
          <w:tcPr>
            <w:tcW w:w="708"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102,6</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102,5</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102,4</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102,5</w:t>
            </w:r>
          </w:p>
        </w:tc>
        <w:tc>
          <w:tcPr>
            <w:tcW w:w="708"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102,5</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102,5</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102,5</w:t>
            </w:r>
          </w:p>
        </w:tc>
        <w:tc>
          <w:tcPr>
            <w:tcW w:w="709" w:type="dxa"/>
            <w:tcBorders>
              <w:top w:val="single" w:sz="4" w:space="0" w:color="auto"/>
              <w:left w:val="single" w:sz="4" w:space="0" w:color="auto"/>
              <w:bottom w:val="single" w:sz="4" w:space="0" w:color="auto"/>
              <w:right w:val="single" w:sz="4" w:space="0" w:color="auto"/>
            </w:tcBorders>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center"/>
              <w:rPr>
                <w:rFonts w:ascii="Times New Roman" w:hAnsi="Times New Roman" w:cs="Times New Roman"/>
                <w:sz w:val="20"/>
                <w:szCs w:val="20"/>
              </w:rPr>
            </w:pPr>
            <w:r w:rsidRPr="00103EAA">
              <w:rPr>
                <w:rFonts w:ascii="Times New Roman" w:hAnsi="Times New Roman" w:cs="Times New Roman"/>
                <w:sz w:val="20"/>
                <w:szCs w:val="20"/>
              </w:rPr>
              <w:t>102,5</w:t>
            </w:r>
          </w:p>
        </w:tc>
      </w:tr>
    </w:tbl>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Niemniej jednak przy prognozowaniu wielkości dochodów i wydatków wzięto pod uwagę inne czynniki mające wpływ na poziom szacowanych kwot, takie jak: sytuacja gospodarcza regionu, tendencja w zakresie przyrostu naturalnego oraz ludność zamieszkująca teren gminy ale przede wszystkim zmienne warunki cenowe na rynku paliw i energii oraz wzrost kosztów zatrudnienia.</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b/>
          <w:bCs/>
          <w:sz w:val="20"/>
          <w:szCs w:val="20"/>
        </w:rPr>
        <w:t>Uchwalona w dniu 1 października 2024 roku ustawa o dochodach jednostek samorządu terytorialnego wprowadziła nowe zasady ich ustalania</w:t>
      </w:r>
      <w:r w:rsidRPr="00103EAA">
        <w:rPr>
          <w:rFonts w:ascii="Times New Roman" w:hAnsi="Times New Roman" w:cs="Times New Roman"/>
          <w:sz w:val="20"/>
          <w:szCs w:val="20"/>
        </w:rPr>
        <w:t xml:space="preserve">. Przede wszystkim dokonała przesunięcia ciężaru finansowania z dotychczasowych subwencji należnych jst na udziały w podatkach osób fizycznych i prawnych. Nie bez znaczenia ma fakt ustalania potrzeb finansowych wraz z korektą zamożności.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Gmina Nowa Ruda w roku 2026 otrzyma </w:t>
      </w:r>
      <w:r w:rsidRPr="00103EAA">
        <w:rPr>
          <w:rFonts w:ascii="Times New Roman" w:hAnsi="Times New Roman" w:cs="Times New Roman"/>
          <w:b/>
          <w:bCs/>
          <w:sz w:val="20"/>
          <w:szCs w:val="20"/>
        </w:rPr>
        <w:t>7% dochodów podatników z tytułu udziałów w podatku dochodowym od osób fizycznych i prawnych.</w:t>
      </w:r>
      <w:r w:rsidRPr="00103EAA">
        <w:rPr>
          <w:rFonts w:ascii="Times New Roman" w:hAnsi="Times New Roman" w:cs="Times New Roman"/>
          <w:sz w:val="20"/>
          <w:szCs w:val="20"/>
        </w:rPr>
        <w:t xml:space="preserve"> Podstawą kalkulacji są dochody podatników podatku dochodowego od osób fizycznych i prawnych zamieszkałych na terenie jst (wraz z waloryzacją w wysokości odpowiednio 1,149 i 1,143). Minister Finansów wskazał również, że na wysokość udziałów ma wpływ korekta z tytułu zamożności danej jst. Korekta z tytułu zamożności ma miejsce tytko i wyłącznie wówczas, gdy dochody gminy w przeliczeniu do przeliczeniowej liczby mieszkańców odpowiedniej kategorii jst są wyższe niż 120% średnich dochodów dla danej grupy jst. </w:t>
      </w:r>
      <w:r w:rsidRPr="00103EAA">
        <w:rPr>
          <w:rFonts w:ascii="Times New Roman" w:hAnsi="Times New Roman" w:cs="Times New Roman"/>
          <w:b/>
          <w:bCs/>
          <w:sz w:val="20"/>
          <w:szCs w:val="20"/>
        </w:rPr>
        <w:t>W Gminie Nowa Ruda nie ma miejsca korekta z tytułu zamożności</w:t>
      </w:r>
      <w:r w:rsidRPr="00103EAA">
        <w:rPr>
          <w:rFonts w:ascii="Times New Roman" w:hAnsi="Times New Roman" w:cs="Times New Roman"/>
          <w:sz w:val="20"/>
          <w:szCs w:val="20"/>
        </w:rPr>
        <w:t xml:space="preserve">. Zgodnie z przewidywaniami korekta ta nie wystąpi w całym okresie prognozowania.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b/>
          <w:bCs/>
          <w:sz w:val="20"/>
          <w:szCs w:val="20"/>
        </w:rPr>
        <w:lastRenderedPageBreak/>
        <w:t>Wielkość wpływów z tytułu udziałów w latach 2027-2034</w:t>
      </w:r>
      <w:r w:rsidRPr="00103EAA">
        <w:rPr>
          <w:rFonts w:ascii="Times New Roman" w:hAnsi="Times New Roman" w:cs="Times New Roman"/>
          <w:sz w:val="20"/>
          <w:szCs w:val="20"/>
        </w:rPr>
        <w:t xml:space="preserve"> została przeliczona w oparciu o </w:t>
      </w:r>
      <w:r w:rsidRPr="00103EAA">
        <w:rPr>
          <w:rFonts w:ascii="Times New Roman" w:hAnsi="Times New Roman" w:cs="Times New Roman"/>
          <w:b/>
          <w:bCs/>
          <w:sz w:val="20"/>
          <w:szCs w:val="20"/>
        </w:rPr>
        <w:t>wskaźnik Ministerstwa Finansów dotyczący prognoz wieloletnich</w:t>
      </w:r>
      <w:r w:rsidRPr="00103EAA">
        <w:rPr>
          <w:rFonts w:ascii="Times New Roman" w:hAnsi="Times New Roman" w:cs="Times New Roman"/>
          <w:sz w:val="20"/>
          <w:szCs w:val="20"/>
        </w:rPr>
        <w:t xml:space="preserve">, z uwagi na bardzo trudne do oszacowania wpływy z tego tytułu w latach następnych. Patrząc na specyfikę jednostki, rozkład mieszkańców w wieku produkcyjnym, stan zamożności mieszkańców – przyjęto do szacunku wielkości roku 2026 ustalone przez Ministra Finansów jako swoistą podstawę. Ustalono, że wielkości te będą uaktualnione w poszczególnych latach </w:t>
      </w:r>
      <w:r w:rsidRPr="00103EAA">
        <w:rPr>
          <w:rFonts w:ascii="Times New Roman" w:hAnsi="Times New Roman" w:cs="Times New Roman"/>
          <w:b/>
          <w:bCs/>
          <w:sz w:val="20"/>
          <w:szCs w:val="20"/>
        </w:rPr>
        <w:t>TYLKO O WSKAŹNIKI MAKROEKONOMICZNE BĘDĄCE PODSTAWĄ SZACOWANIA WIELOLETNICH PROGNOZ JST</w:t>
      </w:r>
      <w:r w:rsidRPr="00103EAA">
        <w:rPr>
          <w:rFonts w:ascii="Times New Roman" w:hAnsi="Times New Roman" w:cs="Times New Roman"/>
          <w:sz w:val="20"/>
          <w:szCs w:val="20"/>
        </w:rPr>
        <w:t>. Dla Gminy Nowa Ruda nie przewiduje się żadnych znacznych odchyleń w prognozowaniu, przyjmuje się wielkości po roku 2026 waloryzowane o wskaźnik CPI i PKB.</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Podobnie postąpiono z wielkościami ustalenia </w:t>
      </w:r>
      <w:r w:rsidRPr="00103EAA">
        <w:rPr>
          <w:rFonts w:ascii="Times New Roman" w:hAnsi="Times New Roman" w:cs="Times New Roman"/>
          <w:b/>
          <w:bCs/>
          <w:sz w:val="20"/>
          <w:szCs w:val="20"/>
        </w:rPr>
        <w:t>potrzeb finansowych</w:t>
      </w:r>
      <w:r w:rsidRPr="00103EAA">
        <w:rPr>
          <w:rFonts w:ascii="Times New Roman" w:hAnsi="Times New Roman" w:cs="Times New Roman"/>
          <w:sz w:val="20"/>
          <w:szCs w:val="20"/>
        </w:rPr>
        <w:t xml:space="preserve">.  Na wielkość </w:t>
      </w:r>
      <w:r w:rsidRPr="00103EAA">
        <w:rPr>
          <w:rFonts w:ascii="Times New Roman" w:hAnsi="Times New Roman" w:cs="Times New Roman"/>
          <w:b/>
          <w:bCs/>
          <w:sz w:val="20"/>
          <w:szCs w:val="20"/>
        </w:rPr>
        <w:t>potrzeb wyrównawczych</w:t>
      </w:r>
      <w:r w:rsidRPr="00103EAA">
        <w:rPr>
          <w:rFonts w:ascii="Times New Roman" w:hAnsi="Times New Roman" w:cs="Times New Roman"/>
          <w:sz w:val="20"/>
          <w:szCs w:val="20"/>
        </w:rPr>
        <w:t xml:space="preserve"> wpływają min. determinanty, które zgodnie z art. 25 ust. 7 ustawy o dochodach jst określa Minister Finansów w drodze rozporządzenia. Determinanty te powinny w znaczny sposób odzwierciedlać wielkość wydatków bieżących w danych obszarze wydatkowym i ich zróżnicowanie.  W ustawie z dnia 1 października 2024 roku wskazano determinanty wpływające na potrzeby wydatkowe oraz wysokość współczynników regresji dla poszczególnych determinant dla ustalenia potrzeb wyrównawczych dla jst, ale tylko w zakresie roku 2025. Stąd też przyjęto te wielkości jako stałe dla kolejnych lat prognozowania, w tym dla roku 2026.</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b/>
          <w:bCs/>
          <w:sz w:val="20"/>
          <w:szCs w:val="20"/>
        </w:rPr>
        <w:t>Potrzeby oświatowe</w:t>
      </w:r>
      <w:r w:rsidRPr="00103EAA">
        <w:rPr>
          <w:rFonts w:ascii="Times New Roman" w:hAnsi="Times New Roman" w:cs="Times New Roman"/>
          <w:sz w:val="20"/>
          <w:szCs w:val="20"/>
        </w:rPr>
        <w:t xml:space="preserve"> określono przede wszystkim na podstawie zgromadzonej informacji w systemie  informacji oświatowej. W tym zakresie nie przyjęto żadnych znacznych odchyleń, skorygowano wielkość tylko o planowany wskaźnik CPI.</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b/>
          <w:bCs/>
          <w:sz w:val="20"/>
          <w:szCs w:val="20"/>
        </w:rPr>
        <w:t>Potrzeby rozwojowe</w:t>
      </w:r>
      <w:r w:rsidRPr="00103EAA">
        <w:rPr>
          <w:rFonts w:ascii="Times New Roman" w:hAnsi="Times New Roman" w:cs="Times New Roman"/>
          <w:sz w:val="20"/>
          <w:szCs w:val="20"/>
        </w:rPr>
        <w:t xml:space="preserve"> ustalono również w odniesieniu do poziomu planowanego na rok 2026. Zgodnie z art. 28 ust 1 ustawy o dochodach jst jest to wielkość 23% kwoty wydatków majątkowych pomniejszonych o dotacje i środki na inwestycje. Wskazana przez Ministra Finansów kwota 2,2 mln zł  to równowartość własnych nakładów stanowiących wielkość ponad 8 mln zł wkładu własnego. Analizując możliwości finansowe jst wielkość nakładów nie będzie znacznie odbiegać w całym okresie prognozowania.</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b/>
          <w:bCs/>
          <w:sz w:val="20"/>
          <w:szCs w:val="20"/>
        </w:rPr>
        <w:t>Potrzeby ekologiczne</w:t>
      </w:r>
      <w:r w:rsidRPr="00103EAA">
        <w:rPr>
          <w:rFonts w:ascii="Times New Roman" w:hAnsi="Times New Roman" w:cs="Times New Roman"/>
          <w:sz w:val="20"/>
          <w:szCs w:val="20"/>
        </w:rPr>
        <w:t>, stanowiące uzupełnienie dla utrzymania strefy Natura 2000  - odnosi się do wielkości obszaru prawnie chronionego i stawki bazowej za 1 ha. W tym przypadku przyjęto wielkość ustaloną dla roku 2026 na cały okres prognozowania.</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b/>
          <w:bCs/>
          <w:sz w:val="20"/>
          <w:szCs w:val="20"/>
        </w:rPr>
        <w:t>Potrzeby uzupełniające</w:t>
      </w:r>
      <w:r w:rsidRPr="00103EAA">
        <w:rPr>
          <w:rFonts w:ascii="Times New Roman" w:hAnsi="Times New Roman" w:cs="Times New Roman"/>
          <w:sz w:val="20"/>
          <w:szCs w:val="20"/>
        </w:rPr>
        <w:t xml:space="preserve"> – zgodnie z art.30- stanowi wartość poprzedzającą rok budżetowy zwaloryzowaną wskaźnikiem  ogłaszanym przez Prezesa GUS (wskaźnik CPI).</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Wieloletnia Prognoza Finansowa zawiera 3 załączniki.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Załącznik Nr 1 Wieloletniej Prognozy Finansowej przedstawia dane finansowe zawierające informację o kształtowaniu się najważniejszych składowych budżetu (dochody, wydatki, rozchody i przychody), jak również informacje o wysokości zadłużenia gminy.</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Załącznik nr 2 stanowi wykaz przedsięwzięć wieloletnich. Załącznik nr 3 stanowi objaśnienia metodologii przyjętych założeń w Wieloletniej Prognozie Finansowej Gminy Nowa Ruda na lata 2026-2034.</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Przedstawione w WPF wartości za lata 2020-2024 wynikają z realizacji budżetu, pozycja przewidywanego wykonania wynika z rozliczeń i analiz bieżących. Dla roku 2025 (wykonanie) przyjęto wartości wynikające z analizy przewidywanego wykonania.</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u w:val="single"/>
        </w:rPr>
      </w:pPr>
      <w:r w:rsidRPr="00103EAA">
        <w:rPr>
          <w:rFonts w:ascii="Times New Roman" w:hAnsi="Times New Roman" w:cs="Times New Roman"/>
          <w:b/>
          <w:bCs/>
          <w:sz w:val="20"/>
          <w:szCs w:val="20"/>
          <w:u w:val="single"/>
        </w:rPr>
        <w:lastRenderedPageBreak/>
        <w:t>DOCHODY</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W Wieloletniej Prognozie Finansowej na 2026 rok przedstawiono dane liczbowe, które zawiera szczegółowo uchwała budżetowa na rok 2026.</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Dochody ogółem zaplanowano w wysokości </w:t>
      </w:r>
      <w:r w:rsidRPr="00103EAA">
        <w:rPr>
          <w:rFonts w:ascii="Times New Roman" w:hAnsi="Times New Roman" w:cs="Times New Roman"/>
          <w:b/>
          <w:bCs/>
          <w:sz w:val="20"/>
          <w:szCs w:val="20"/>
        </w:rPr>
        <w:t>144 353 796,11 zł</w:t>
      </w:r>
      <w:r w:rsidRPr="00103EAA">
        <w:rPr>
          <w:rFonts w:ascii="Times New Roman" w:hAnsi="Times New Roman" w:cs="Times New Roman"/>
          <w:sz w:val="20"/>
          <w:szCs w:val="20"/>
        </w:rPr>
        <w:t xml:space="preserve">. Dochody bieżące zaplanowano w kwocie </w:t>
      </w:r>
      <w:r w:rsidRPr="00103EAA">
        <w:rPr>
          <w:rFonts w:ascii="Times New Roman" w:hAnsi="Times New Roman" w:cs="Times New Roman"/>
          <w:b/>
          <w:bCs/>
          <w:sz w:val="20"/>
          <w:szCs w:val="20"/>
        </w:rPr>
        <w:t>87 345 912,35 zł</w:t>
      </w:r>
      <w:r w:rsidRPr="00103EAA">
        <w:rPr>
          <w:rFonts w:ascii="Times New Roman" w:hAnsi="Times New Roman" w:cs="Times New Roman"/>
          <w:sz w:val="20"/>
          <w:szCs w:val="20"/>
        </w:rPr>
        <w:t xml:space="preserve">, dochody majątkowe w kwocie </w:t>
      </w:r>
      <w:r w:rsidRPr="00103EAA">
        <w:rPr>
          <w:rFonts w:ascii="Times New Roman" w:hAnsi="Times New Roman" w:cs="Times New Roman"/>
          <w:b/>
          <w:bCs/>
          <w:sz w:val="20"/>
          <w:szCs w:val="20"/>
        </w:rPr>
        <w:t>57 007 883,76 zł</w:t>
      </w:r>
      <w:r w:rsidRPr="00103EAA">
        <w:rPr>
          <w:rFonts w:ascii="Times New Roman" w:hAnsi="Times New Roman" w:cs="Times New Roman"/>
          <w:sz w:val="20"/>
          <w:szCs w:val="20"/>
        </w:rPr>
        <w:t>.</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0"/>
          <w:szCs w:val="20"/>
        </w:rPr>
      </w:pPr>
      <w:r w:rsidRPr="00103EAA">
        <w:rPr>
          <w:rFonts w:ascii="Times New Roman" w:hAnsi="Times New Roman" w:cs="Times New Roman"/>
          <w:sz w:val="20"/>
          <w:szCs w:val="20"/>
        </w:rPr>
        <w:t>Dochody bieżące planujemy na poziomie aktualnie posiadanych informacji w zakresie możliwości ich pozyskania. W ramach podatków i opłat założono nieznaczny wzrost wynikający z wzmożonej egzekucji w zakresie zaległości podatkowych oraz opłaty za gospodarowanie odpadami komunalnymi. Zaplanowane wielkości z tytułu udziałów w podatku dochodowym od osób fizycznych oraz prawnych zaplanowano zgodnie z informacją przekazaną pismem ST3.4750.26.2025 przez Ministra Finansów.</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Na dochody majątkowe składają się :</w:t>
      </w:r>
    </w:p>
    <w:p w:rsidR="00103EAA" w:rsidRPr="00103EAA" w:rsidRDefault="00103EAA" w:rsidP="00103EAA">
      <w:pPr>
        <w:numPr>
          <w:ilvl w:val="0"/>
          <w:numId w:val="1"/>
        </w:num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dochody ze sprzedaży majątku – kwota 3 772 401,80 zł,</w:t>
      </w:r>
    </w:p>
    <w:p w:rsidR="00103EAA" w:rsidRPr="00103EAA" w:rsidRDefault="00103EAA" w:rsidP="00103EAA">
      <w:pPr>
        <w:numPr>
          <w:ilvl w:val="0"/>
          <w:numId w:val="1"/>
        </w:num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środki uruchomione z rezerwy na przeciwdziałanie skutkom klęsk żywiołowych </w:t>
      </w:r>
    </w:p>
    <w:p w:rsidR="00103EAA" w:rsidRPr="00103EAA" w:rsidRDefault="00103EAA" w:rsidP="00103EAA">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ind w:left="1080"/>
        <w:jc w:val="both"/>
        <w:rPr>
          <w:rFonts w:ascii="Times New Roman" w:hAnsi="Times New Roman" w:cs="Times New Roman"/>
          <w:sz w:val="20"/>
          <w:szCs w:val="20"/>
        </w:rPr>
      </w:pPr>
      <w:r w:rsidRPr="00103EAA">
        <w:rPr>
          <w:rFonts w:ascii="Times New Roman" w:hAnsi="Times New Roman" w:cs="Times New Roman"/>
          <w:sz w:val="20"/>
          <w:szCs w:val="20"/>
        </w:rPr>
        <w:t>- pismo Ministra Finansów i Gospodarki MF/FG6.4143.25.144.2025.ZF.480 ) – 3 406 869,00 zł,</w:t>
      </w:r>
    </w:p>
    <w:p w:rsidR="00103EAA" w:rsidRPr="00103EAA" w:rsidRDefault="00103EAA" w:rsidP="00103EAA">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ind w:left="1080"/>
        <w:jc w:val="both"/>
        <w:rPr>
          <w:rFonts w:ascii="Times New Roman" w:hAnsi="Times New Roman" w:cs="Times New Roman"/>
          <w:sz w:val="20"/>
          <w:szCs w:val="20"/>
        </w:rPr>
      </w:pPr>
      <w:r w:rsidRPr="00103EAA">
        <w:rPr>
          <w:rFonts w:ascii="Times New Roman" w:hAnsi="Times New Roman" w:cs="Times New Roman"/>
          <w:sz w:val="20"/>
          <w:szCs w:val="20"/>
        </w:rPr>
        <w:t>- pismo Ministra Finansów i Gospodarki MF/FG6.4143.25.196.2025.ZF.622 ) – 153 498,00 zł,</w:t>
      </w:r>
    </w:p>
    <w:p w:rsidR="00103EAA" w:rsidRPr="00103EAA" w:rsidRDefault="00103EAA" w:rsidP="00103EAA">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ind w:left="1080"/>
        <w:jc w:val="both"/>
        <w:rPr>
          <w:rFonts w:ascii="Times New Roman" w:hAnsi="Times New Roman" w:cs="Times New Roman"/>
          <w:sz w:val="20"/>
          <w:szCs w:val="20"/>
        </w:rPr>
      </w:pPr>
      <w:r w:rsidRPr="00103EAA">
        <w:rPr>
          <w:rFonts w:ascii="Times New Roman" w:hAnsi="Times New Roman" w:cs="Times New Roman"/>
          <w:sz w:val="20"/>
          <w:szCs w:val="20"/>
        </w:rPr>
        <w:t>- pismo Ministra Finansów i Gospodarki MF/FG6.4143.25.194.2025.ZF.619 ) – 807 189,00 zł,</w:t>
      </w:r>
    </w:p>
    <w:p w:rsidR="00103EAA" w:rsidRPr="00103EAA" w:rsidRDefault="00103EAA" w:rsidP="00103EAA">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ind w:left="1080"/>
        <w:jc w:val="both"/>
        <w:rPr>
          <w:rFonts w:ascii="Times New Roman" w:hAnsi="Times New Roman" w:cs="Times New Roman"/>
          <w:sz w:val="20"/>
          <w:szCs w:val="20"/>
        </w:rPr>
      </w:pPr>
      <w:r w:rsidRPr="00103EAA">
        <w:rPr>
          <w:rFonts w:ascii="Times New Roman" w:hAnsi="Times New Roman" w:cs="Times New Roman"/>
          <w:sz w:val="20"/>
          <w:szCs w:val="20"/>
        </w:rPr>
        <w:t>- decyzja nr FB-BP.3111.192.2026.ABł Wojewody Dolnośląskiego z dnia 24 marca 2026 roku – 66 277,00 zł</w:t>
      </w:r>
    </w:p>
    <w:p w:rsidR="00103EAA" w:rsidRPr="00103EAA" w:rsidRDefault="00103EAA" w:rsidP="00103EAA">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ind w:left="1080"/>
        <w:jc w:val="both"/>
        <w:rPr>
          <w:rFonts w:ascii="Times New Roman" w:hAnsi="Times New Roman" w:cs="Times New Roman"/>
          <w:sz w:val="20"/>
          <w:szCs w:val="20"/>
        </w:rPr>
      </w:pPr>
      <w:r w:rsidRPr="00103EAA">
        <w:rPr>
          <w:rFonts w:ascii="Times New Roman" w:hAnsi="Times New Roman" w:cs="Times New Roman"/>
          <w:sz w:val="20"/>
          <w:szCs w:val="20"/>
        </w:rPr>
        <w:t>- decyzja FB-BP.3111.175.2026.KK Wojewody Dolnośląskiego z dnia 20 marca 2026 roku – 968 675,00 zł</w:t>
      </w:r>
    </w:p>
    <w:p w:rsidR="00103EAA" w:rsidRPr="00103EAA" w:rsidRDefault="00103EAA" w:rsidP="00103EAA">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ind w:left="1080"/>
        <w:jc w:val="both"/>
        <w:rPr>
          <w:rFonts w:ascii="Times New Roman" w:hAnsi="Times New Roman" w:cs="Times New Roman"/>
          <w:sz w:val="20"/>
          <w:szCs w:val="20"/>
        </w:rPr>
      </w:pPr>
      <w:r w:rsidRPr="00103EAA">
        <w:rPr>
          <w:rFonts w:ascii="Times New Roman" w:hAnsi="Times New Roman" w:cs="Times New Roman"/>
          <w:sz w:val="20"/>
          <w:szCs w:val="20"/>
        </w:rPr>
        <w:t>- decyzja FB-BP.3111.326.2026.GF Wojewody Dolnośląskiego z dnia 27 kwietnia 2026 roku – 4 312 050,66 zł</w:t>
      </w:r>
    </w:p>
    <w:p w:rsidR="00103EAA" w:rsidRPr="00103EAA" w:rsidRDefault="00103EAA" w:rsidP="00103EAA">
      <w:pPr>
        <w:numPr>
          <w:ilvl w:val="0"/>
          <w:numId w:val="1"/>
        </w:num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dofinansowanie inwestycji ze środków UE i budżetu państwa na realizację tych zadań – kwota 37 865 304,46 zł,</w:t>
      </w:r>
    </w:p>
    <w:p w:rsidR="00103EAA" w:rsidRPr="00103EAA" w:rsidRDefault="00103EAA" w:rsidP="00103EAA">
      <w:pPr>
        <w:numPr>
          <w:ilvl w:val="0"/>
          <w:numId w:val="1"/>
        </w:num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środki z Funduszu Dopłat na realizację przedsięwzięcia polegającego na tworzeniu lokali mieszkalnych na wynajem – 3 775 608,85 zł;</w:t>
      </w:r>
    </w:p>
    <w:p w:rsidR="00103EAA" w:rsidRPr="00103EAA" w:rsidRDefault="00103EAA" w:rsidP="00103EAA">
      <w:pPr>
        <w:numPr>
          <w:ilvl w:val="0"/>
          <w:numId w:val="1"/>
        </w:num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dotacja na realizację zadań wynikających z ustawy o ochronie ludności i obronie cywilnej – 683 786,00 zł,</w:t>
      </w:r>
    </w:p>
    <w:p w:rsidR="00103EAA" w:rsidRPr="00103EAA" w:rsidRDefault="00103EAA" w:rsidP="00103EAA">
      <w:pPr>
        <w:numPr>
          <w:ilvl w:val="0"/>
          <w:numId w:val="1"/>
        </w:num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dotacja w ramach projektu „Ciepłe mieszkanie” – kwota 323 864,73 zł,</w:t>
      </w:r>
    </w:p>
    <w:p w:rsidR="00103EAA" w:rsidRPr="00103EAA" w:rsidRDefault="00103EAA" w:rsidP="00103EAA">
      <w:pPr>
        <w:numPr>
          <w:ilvl w:val="0"/>
          <w:numId w:val="1"/>
        </w:num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dofinansowanie z Państwowego Gospodarstwa Leśnego Lasy Państwowe – Nadleśnictwo Jugów - z przeznaczeniem na dodatkowe prace związane z przebudową dróg gminnych w Przygórzu (dz. 120363D i 120370D) - 145 154,26 zł</w:t>
      </w:r>
    </w:p>
    <w:p w:rsidR="00103EAA" w:rsidRPr="00103EAA" w:rsidRDefault="00103EAA" w:rsidP="00103EAA">
      <w:pPr>
        <w:numPr>
          <w:ilvl w:val="0"/>
          <w:numId w:val="1"/>
        </w:num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zwrot wydatków majątkowych w ramach zrealizowanego Funduszu Sołeckiego – 127 205,00 zł,</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W prognozie dochodów na lata 2026-2034 w dochodach ogółem zaplanowano wzrost, który uwzględnia wpływ wskaźników makroekonomicznych.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Dochody majątkowe z tego tytułu w kolejnych latach zaplanowano na niższym poziomie. Dochody ze sprzedaży mienia gminnego będą coraz mniejsze pomimo, że gmina posiada do zbycia grunty rolne i nieruchomości, to nie zawsze jest zainteresowanie ze strony kupujących. Jednak analiza wykonania roku 2025 pokazała znaczny potencjał nabywczy gruntów i nieruchomości w Gminie Nowa Ruda.</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lastRenderedPageBreak/>
        <w:t xml:space="preserve">W tym okresie planujemy rozliczenie końcowe i odzyskanie kwot wydatków kwalifikowanych w ramach realizowanych zadań inwestycyjnych współfinansowanych w ramach środków UE. Ma to związek z planowaną realizacją harmonogramu wpływów dokonywanych z rozliczeń środków </w:t>
      </w:r>
      <w:r w:rsidRPr="00103EAA">
        <w:rPr>
          <w:rFonts w:ascii="Times New Roman" w:hAnsi="Times New Roman" w:cs="Times New Roman"/>
          <w:b/>
          <w:bCs/>
          <w:sz w:val="20"/>
          <w:szCs w:val="20"/>
        </w:rPr>
        <w:t>nowej perspektywy finansowania.</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W prognozie ujęto planowane środki z dofinansowania realizowanych projektów w ramach UE.</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Po stronie dochodów majątkowych przyjęto kwoty wynikające z realizowanych projektów współfinansowanych w ramach środków UE . Ich nazwę, poziom finansowania i lata realizacji zawiera poniższa tabela :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ahoma" w:hAnsi="Tahoma" w:cs="Tahoma"/>
          <w:color w:val="000000"/>
          <w:sz w:val="24"/>
          <w:szCs w:val="24"/>
          <w:shd w:val="clear" w:color="auto" w:fill="DEEAF6"/>
        </w:rPr>
      </w:pPr>
      <w:r w:rsidRPr="00103EAA">
        <w:rPr>
          <w:rFonts w:ascii="Tahoma" w:hAnsi="Tahoma" w:cs="Tahoma"/>
          <w:color w:val="000000"/>
          <w:sz w:val="24"/>
          <w:szCs w:val="24"/>
          <w:shd w:val="clear" w:color="auto" w:fill="DEEAF6"/>
        </w:rPr>
        <w:t>ROZLICZENIE DOCHODÓW MAJĄTKOWYCH W PROJEKTACH UE - rok 2026</w:t>
      </w:r>
    </w:p>
    <w:tbl>
      <w:tblPr>
        <w:tblW w:w="0" w:type="auto"/>
        <w:tblLayout w:type="fixed"/>
        <w:tblCellMar>
          <w:left w:w="70" w:type="dxa"/>
          <w:right w:w="70" w:type="dxa"/>
        </w:tblCellMar>
        <w:tblLook w:val="0000" w:firstRow="0" w:lastRow="0" w:firstColumn="0" w:lastColumn="0" w:noHBand="0" w:noVBand="0"/>
      </w:tblPr>
      <w:tblGrid>
        <w:gridCol w:w="1111"/>
        <w:gridCol w:w="191"/>
        <w:gridCol w:w="736"/>
        <w:gridCol w:w="1113"/>
        <w:gridCol w:w="3302"/>
        <w:gridCol w:w="697"/>
        <w:gridCol w:w="1350"/>
      </w:tblGrid>
      <w:tr w:rsidR="00103EAA" w:rsidRPr="00103EAA">
        <w:trPr>
          <w:trHeight w:val="273"/>
        </w:trPr>
        <w:tc>
          <w:tcPr>
            <w:tcW w:w="1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2"/>
                <w:szCs w:val="12"/>
              </w:rPr>
            </w:pPr>
            <w:r w:rsidRPr="00103EAA">
              <w:rPr>
                <w:rFonts w:ascii="Arial" w:hAnsi="Arial" w:cs="Arial"/>
                <w:b/>
                <w:bCs/>
                <w:color w:val="000000"/>
                <w:sz w:val="12"/>
                <w:szCs w:val="12"/>
              </w:rPr>
              <w:t>Dział</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2"/>
                <w:szCs w:val="12"/>
              </w:rPr>
            </w:pPr>
            <w:r w:rsidRPr="00103EAA">
              <w:rPr>
                <w:rFonts w:ascii="Arial" w:hAnsi="Arial" w:cs="Arial"/>
                <w:b/>
                <w:bCs/>
                <w:color w:val="000000"/>
                <w:sz w:val="12"/>
                <w:szCs w:val="12"/>
              </w:rPr>
              <w:t>Rozdział</w:t>
            </w:r>
          </w:p>
        </w:tc>
        <w:tc>
          <w:tcPr>
            <w:tcW w:w="1113" w:type="dxa"/>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2"/>
                <w:szCs w:val="12"/>
              </w:rPr>
            </w:pPr>
            <w:r w:rsidRPr="00103EAA">
              <w:rPr>
                <w:rFonts w:ascii="Arial" w:hAnsi="Arial" w:cs="Arial"/>
                <w:b/>
                <w:bCs/>
                <w:color w:val="000000"/>
                <w:sz w:val="12"/>
                <w:szCs w:val="12"/>
              </w:rPr>
              <w:t>Paragraf</w:t>
            </w:r>
          </w:p>
        </w:tc>
        <w:tc>
          <w:tcPr>
            <w:tcW w:w="399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2"/>
                <w:szCs w:val="12"/>
              </w:rPr>
            </w:pPr>
            <w:r w:rsidRPr="00103EAA">
              <w:rPr>
                <w:rFonts w:ascii="Arial" w:hAnsi="Arial" w:cs="Arial"/>
                <w:b/>
                <w:bCs/>
                <w:color w:val="000000"/>
                <w:sz w:val="12"/>
                <w:szCs w:val="12"/>
              </w:rPr>
              <w:t>Treść</w:t>
            </w:r>
          </w:p>
        </w:tc>
        <w:tc>
          <w:tcPr>
            <w:tcW w:w="1350" w:type="dxa"/>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2"/>
                <w:szCs w:val="12"/>
              </w:rPr>
            </w:pPr>
            <w:r w:rsidRPr="00103EAA">
              <w:rPr>
                <w:rFonts w:ascii="Arial" w:hAnsi="Arial" w:cs="Arial"/>
                <w:b/>
                <w:bCs/>
                <w:color w:val="000000"/>
                <w:sz w:val="12"/>
                <w:szCs w:val="12"/>
              </w:rPr>
              <w:t>Wartość</w:t>
            </w:r>
          </w:p>
        </w:tc>
      </w:tr>
      <w:tr w:rsidR="00103EAA" w:rsidRPr="00103EAA">
        <w:trPr>
          <w:trHeight w:val="243"/>
        </w:trPr>
        <w:tc>
          <w:tcPr>
            <w:tcW w:w="1111" w:type="dxa"/>
            <w:tcBorders>
              <w:top w:val="nil"/>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7"/>
                <w:szCs w:val="17"/>
              </w:rPr>
            </w:pPr>
            <w:r w:rsidRPr="00103EAA">
              <w:rPr>
                <w:rFonts w:ascii="Arial" w:hAnsi="Arial" w:cs="Arial"/>
                <w:b/>
                <w:bCs/>
                <w:color w:val="000000"/>
                <w:sz w:val="17"/>
                <w:szCs w:val="17"/>
              </w:rPr>
              <w:t>630</w:t>
            </w:r>
          </w:p>
        </w:tc>
        <w:tc>
          <w:tcPr>
            <w:tcW w:w="927"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1113"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color w:val="000000"/>
                <w:sz w:val="17"/>
                <w:szCs w:val="17"/>
              </w:rPr>
            </w:pPr>
            <w:r w:rsidRPr="00103EAA">
              <w:rPr>
                <w:rFonts w:ascii="Arial" w:hAnsi="Arial" w:cs="Arial"/>
                <w:b/>
                <w:bCs/>
                <w:color w:val="000000"/>
                <w:sz w:val="17"/>
                <w:szCs w:val="17"/>
              </w:rPr>
              <w:t>Turystyka</w:t>
            </w:r>
          </w:p>
        </w:tc>
        <w:tc>
          <w:tcPr>
            <w:tcW w:w="1350"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000000"/>
                <w:sz w:val="17"/>
                <w:szCs w:val="17"/>
              </w:rPr>
            </w:pPr>
            <w:r w:rsidRPr="00103EAA">
              <w:rPr>
                <w:rFonts w:ascii="Arial" w:hAnsi="Arial" w:cs="Arial"/>
                <w:b/>
                <w:bCs/>
                <w:color w:val="000000"/>
                <w:sz w:val="17"/>
                <w:szCs w:val="17"/>
              </w:rPr>
              <w:t>2 290 093,26</w:t>
            </w:r>
          </w:p>
        </w:tc>
      </w:tr>
      <w:tr w:rsidR="00103EAA" w:rsidRPr="00103EAA">
        <w:trPr>
          <w:trHeight w:val="243"/>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63095</w:t>
            </w:r>
          </w:p>
        </w:tc>
        <w:tc>
          <w:tcPr>
            <w:tcW w:w="1113" w:type="dxa"/>
            <w:tcBorders>
              <w:top w:val="nil"/>
              <w:left w:val="nil"/>
              <w:bottom w:val="nil"/>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Pozostała działalność</w:t>
            </w:r>
          </w:p>
        </w:tc>
        <w:tc>
          <w:tcPr>
            <w:tcW w:w="1350"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2 290 093,26</w:t>
            </w:r>
          </w:p>
        </w:tc>
      </w:tr>
      <w:tr w:rsidR="00103EAA" w:rsidRPr="00103EAA">
        <w:trPr>
          <w:trHeight w:val="468"/>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vMerge w:val="restart"/>
            <w:tcBorders>
              <w:top w:val="single" w:sz="4" w:space="0" w:color="000000"/>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nil"/>
              <w:bottom w:val="single" w:sz="4" w:space="0" w:color="auto"/>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BIORÓŻNORODNOŚĆ : Zagospodarowanie zbiornika wodnego wraz z budową infrastruktury rekreacyjnej w Dzikowcu (ZALICZKOWANIE DO 90% - finansowanie: 70% UE, 8% BP, 22% WŁASNE)</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771 062,00</w:t>
            </w:r>
          </w:p>
        </w:tc>
      </w:tr>
      <w:tr w:rsidR="00103EAA" w:rsidRPr="00103EAA">
        <w:trPr>
          <w:trHeight w:val="468"/>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vMerge/>
            <w:tcBorders>
              <w:top w:val="nil"/>
              <w:left w:val="single" w:sz="4" w:space="0" w:color="000000"/>
              <w:bottom w:val="nil"/>
              <w:right w:val="nil"/>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4"/>
                <w:szCs w:val="14"/>
              </w:rPr>
            </w:pPr>
          </w:p>
        </w:tc>
        <w:tc>
          <w:tcPr>
            <w:tcW w:w="1113" w:type="dxa"/>
            <w:tcBorders>
              <w:top w:val="nil"/>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6059</w:t>
            </w:r>
          </w:p>
        </w:tc>
        <w:tc>
          <w:tcPr>
            <w:tcW w:w="3999" w:type="dxa"/>
            <w:gridSpan w:val="2"/>
            <w:vMerge/>
            <w:tcBorders>
              <w:top w:val="nil"/>
              <w:left w:val="nil"/>
              <w:bottom w:val="single" w:sz="4" w:space="0" w:color="auto"/>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88 122,00</w:t>
            </w:r>
          </w:p>
        </w:tc>
      </w:tr>
      <w:tr w:rsidR="00103EAA" w:rsidRPr="00103EAA">
        <w:trPr>
          <w:trHeight w:val="1056"/>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vMerge/>
            <w:tcBorders>
              <w:top w:val="nil"/>
              <w:left w:val="single" w:sz="4" w:space="0" w:color="000000"/>
              <w:bottom w:val="nil"/>
              <w:right w:val="nil"/>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4"/>
                <w:szCs w:val="14"/>
              </w:rPr>
            </w:pPr>
          </w:p>
        </w:tc>
        <w:tc>
          <w:tcPr>
            <w:tcW w:w="1113" w:type="dxa"/>
            <w:tcBorders>
              <w:top w:val="nil"/>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6057</w:t>
            </w:r>
          </w:p>
        </w:tc>
        <w:tc>
          <w:tcPr>
            <w:tcW w:w="399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Regeneracja przestrzeni Partnerstwa Noworudzko-Radkowskiego : Zagospodarowanie zbiornika wodnego wraz z budową infrastruktury rekreacyjnej w Dzikowcu - ETAP II ( (ZALICZKOWANIE DO 90% - finansowanie: 70% 30% WŁASNE)</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359 425,26</w:t>
            </w:r>
          </w:p>
        </w:tc>
      </w:tr>
      <w:tr w:rsidR="00103EAA" w:rsidRPr="00103EAA">
        <w:trPr>
          <w:trHeight w:val="432"/>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91" w:type="dxa"/>
            <w:tcBorders>
              <w:top w:val="nil"/>
              <w:left w:val="nil"/>
              <w:bottom w:val="single" w:sz="4" w:space="0" w:color="000000"/>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36" w:type="dxa"/>
            <w:tcBorders>
              <w:top w:val="nil"/>
              <w:left w:val="nil"/>
              <w:bottom w:val="single" w:sz="4" w:space="0" w:color="000000"/>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single" w:sz="4" w:space="0" w:color="auto"/>
              <w:bottom w:val="single" w:sz="4" w:space="0" w:color="auto"/>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Partnerstwo Noworudzko-Radkowskie-Termomodernizacja i wymiana źródeł ciepła w obiektach kulturalnych,społecznych i turystycznych (Europejski Dom Spotkań)</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882 399,00</w:t>
            </w:r>
          </w:p>
        </w:tc>
      </w:tr>
      <w:tr w:rsidR="00103EAA" w:rsidRPr="00103EAA">
        <w:trPr>
          <w:trHeight w:val="180"/>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91" w:type="dxa"/>
            <w:tcBorders>
              <w:top w:val="nil"/>
              <w:left w:val="nil"/>
              <w:bottom w:val="single" w:sz="4" w:space="0" w:color="000000"/>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36" w:type="dxa"/>
            <w:tcBorders>
              <w:top w:val="nil"/>
              <w:left w:val="nil"/>
              <w:bottom w:val="single" w:sz="4" w:space="0" w:color="000000"/>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99" w:type="dxa"/>
            <w:gridSpan w:val="2"/>
            <w:vMerge/>
            <w:tcBorders>
              <w:top w:val="nil"/>
              <w:left w:val="single" w:sz="4" w:space="0" w:color="auto"/>
              <w:bottom w:val="single" w:sz="4" w:space="0" w:color="auto"/>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189 085,00</w:t>
            </w:r>
          </w:p>
        </w:tc>
      </w:tr>
      <w:tr w:rsidR="00103EAA" w:rsidRPr="00103EAA">
        <w:trPr>
          <w:trHeight w:val="243"/>
        </w:trPr>
        <w:tc>
          <w:tcPr>
            <w:tcW w:w="1111" w:type="dxa"/>
            <w:tcBorders>
              <w:top w:val="single" w:sz="4" w:space="0" w:color="000000"/>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7"/>
                <w:szCs w:val="17"/>
              </w:rPr>
            </w:pPr>
            <w:r w:rsidRPr="00103EAA">
              <w:rPr>
                <w:rFonts w:ascii="Arial" w:hAnsi="Arial" w:cs="Arial"/>
                <w:b/>
                <w:bCs/>
                <w:color w:val="000000"/>
                <w:sz w:val="17"/>
                <w:szCs w:val="17"/>
              </w:rPr>
              <w:t>700</w:t>
            </w:r>
          </w:p>
        </w:tc>
        <w:tc>
          <w:tcPr>
            <w:tcW w:w="927"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1113"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color w:val="000000"/>
                <w:sz w:val="17"/>
                <w:szCs w:val="17"/>
              </w:rPr>
            </w:pPr>
            <w:r w:rsidRPr="00103EAA">
              <w:rPr>
                <w:rFonts w:ascii="Arial" w:hAnsi="Arial" w:cs="Arial"/>
                <w:b/>
                <w:bCs/>
                <w:color w:val="000000"/>
                <w:sz w:val="17"/>
                <w:szCs w:val="17"/>
              </w:rPr>
              <w:t>Gospodarka mieszkaniowa</w:t>
            </w:r>
          </w:p>
        </w:tc>
        <w:tc>
          <w:tcPr>
            <w:tcW w:w="1350"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000000"/>
                <w:sz w:val="17"/>
                <w:szCs w:val="17"/>
              </w:rPr>
            </w:pPr>
            <w:r w:rsidRPr="00103EAA">
              <w:rPr>
                <w:rFonts w:ascii="Arial" w:hAnsi="Arial" w:cs="Arial"/>
                <w:b/>
                <w:bCs/>
                <w:color w:val="000000"/>
                <w:sz w:val="17"/>
                <w:szCs w:val="17"/>
              </w:rPr>
              <w:t>18 614 745,00</w:t>
            </w:r>
          </w:p>
        </w:tc>
      </w:tr>
      <w:tr w:rsidR="00103EAA" w:rsidRPr="00103EAA">
        <w:trPr>
          <w:trHeight w:val="243"/>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70007</w:t>
            </w:r>
          </w:p>
        </w:tc>
        <w:tc>
          <w:tcPr>
            <w:tcW w:w="1113" w:type="dxa"/>
            <w:tcBorders>
              <w:top w:val="nil"/>
              <w:left w:val="nil"/>
              <w:bottom w:val="nil"/>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Gospodarowanie mieszkaniowym zasobem gminy</w:t>
            </w:r>
          </w:p>
        </w:tc>
        <w:tc>
          <w:tcPr>
            <w:tcW w:w="1350"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18 125 073,00</w:t>
            </w:r>
          </w:p>
        </w:tc>
      </w:tr>
      <w:tr w:rsidR="00103EAA" w:rsidRPr="00103EAA">
        <w:trPr>
          <w:trHeight w:val="528"/>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vMerge w:val="restart"/>
            <w:tcBorders>
              <w:top w:val="single" w:sz="4" w:space="0" w:color="000000"/>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nil"/>
              <w:bottom w:val="single" w:sz="4" w:space="0" w:color="auto"/>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Transformacja energetyczna budynków mieszkalnych w celu ograniczenia niskiej emisji w obszarze ZIT WOF - projekt partnerski IPAW- FINANSOWANIE do 90% zaliczki, UE: 68,90% , BP 15%, WŁASNE 16,1%</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6 172 542,00</w:t>
            </w:r>
          </w:p>
        </w:tc>
      </w:tr>
      <w:tr w:rsidR="00103EAA" w:rsidRPr="00103EAA">
        <w:trPr>
          <w:trHeight w:val="516"/>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vMerge/>
            <w:tcBorders>
              <w:top w:val="nil"/>
              <w:left w:val="single" w:sz="4" w:space="0" w:color="000000"/>
              <w:bottom w:val="nil"/>
              <w:right w:val="nil"/>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4"/>
                <w:szCs w:val="14"/>
              </w:rPr>
            </w:pPr>
          </w:p>
        </w:tc>
        <w:tc>
          <w:tcPr>
            <w:tcW w:w="1113" w:type="dxa"/>
            <w:tcBorders>
              <w:top w:val="nil"/>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99" w:type="dxa"/>
            <w:gridSpan w:val="2"/>
            <w:vMerge/>
            <w:tcBorders>
              <w:top w:val="nil"/>
              <w:left w:val="nil"/>
              <w:bottom w:val="single" w:sz="4" w:space="0" w:color="auto"/>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1 322 687,00</w:t>
            </w:r>
          </w:p>
        </w:tc>
      </w:tr>
      <w:tr w:rsidR="00103EAA" w:rsidRPr="00103EAA">
        <w:trPr>
          <w:trHeight w:val="540"/>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vMerge w:val="restart"/>
            <w:tcBorders>
              <w:top w:val="single" w:sz="4" w:space="0" w:color="000000"/>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nil"/>
              <w:bottom w:val="single" w:sz="4" w:space="0" w:color="auto"/>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Termomodernizacja 5 budynków mieszkalnych w ramach działania FEDS.09.05 Transformacja energetyczna -  (ZALICZKOWANIE DO 90%srodków UE - finansowanie: 70% UE, 10% BP, 20% WŁASNE)</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9 300 851,00</w:t>
            </w:r>
          </w:p>
        </w:tc>
      </w:tr>
      <w:tr w:rsidR="00103EAA" w:rsidRPr="00103EAA">
        <w:trPr>
          <w:trHeight w:val="588"/>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vMerge/>
            <w:tcBorders>
              <w:top w:val="nil"/>
              <w:left w:val="single" w:sz="4" w:space="0" w:color="000000"/>
              <w:bottom w:val="nil"/>
              <w:right w:val="nil"/>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4"/>
                <w:szCs w:val="14"/>
              </w:rPr>
            </w:pPr>
          </w:p>
        </w:tc>
        <w:tc>
          <w:tcPr>
            <w:tcW w:w="1113" w:type="dxa"/>
            <w:tcBorders>
              <w:top w:val="nil"/>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99" w:type="dxa"/>
            <w:gridSpan w:val="2"/>
            <w:vMerge/>
            <w:tcBorders>
              <w:top w:val="nil"/>
              <w:left w:val="nil"/>
              <w:bottom w:val="single" w:sz="4" w:space="0" w:color="auto"/>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1 328 993,00</w:t>
            </w:r>
          </w:p>
        </w:tc>
      </w:tr>
      <w:tr w:rsidR="00103EAA" w:rsidRPr="00103EAA">
        <w:trPr>
          <w:trHeight w:val="243"/>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70095</w:t>
            </w:r>
          </w:p>
        </w:tc>
        <w:tc>
          <w:tcPr>
            <w:tcW w:w="1113"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Pozostała działalność</w:t>
            </w:r>
          </w:p>
        </w:tc>
        <w:tc>
          <w:tcPr>
            <w:tcW w:w="1350"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489 672,00</w:t>
            </w:r>
          </w:p>
        </w:tc>
      </w:tr>
      <w:tr w:rsidR="00103EAA" w:rsidRPr="00103EAA">
        <w:trPr>
          <w:trHeight w:val="658"/>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"Poprawa efektywności energetycznej poprzez termomodernizację budynku przedszkola niepublicznego we Włodowicach"</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489 672,00</w:t>
            </w:r>
          </w:p>
        </w:tc>
      </w:tr>
      <w:tr w:rsidR="00103EAA" w:rsidRPr="00103EAA">
        <w:trPr>
          <w:trHeight w:val="243"/>
        </w:trPr>
        <w:tc>
          <w:tcPr>
            <w:tcW w:w="1111" w:type="dxa"/>
            <w:tcBorders>
              <w:top w:val="single" w:sz="4" w:space="0" w:color="000000"/>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7"/>
                <w:szCs w:val="17"/>
              </w:rPr>
            </w:pPr>
            <w:r w:rsidRPr="00103EAA">
              <w:rPr>
                <w:rFonts w:ascii="Arial" w:hAnsi="Arial" w:cs="Arial"/>
                <w:b/>
                <w:bCs/>
                <w:color w:val="000000"/>
                <w:sz w:val="17"/>
                <w:szCs w:val="17"/>
              </w:rPr>
              <w:t>750</w:t>
            </w:r>
          </w:p>
        </w:tc>
        <w:tc>
          <w:tcPr>
            <w:tcW w:w="927"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1113"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color w:val="000000"/>
                <w:sz w:val="17"/>
                <w:szCs w:val="17"/>
              </w:rPr>
            </w:pPr>
            <w:r w:rsidRPr="00103EAA">
              <w:rPr>
                <w:rFonts w:ascii="Arial" w:hAnsi="Arial" w:cs="Arial"/>
                <w:b/>
                <w:bCs/>
                <w:color w:val="000000"/>
                <w:sz w:val="17"/>
                <w:szCs w:val="17"/>
              </w:rPr>
              <w:t>Administracja publiczna</w:t>
            </w:r>
          </w:p>
        </w:tc>
        <w:tc>
          <w:tcPr>
            <w:tcW w:w="1350"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000000"/>
                <w:sz w:val="17"/>
                <w:szCs w:val="17"/>
              </w:rPr>
            </w:pPr>
            <w:r w:rsidRPr="00103EAA">
              <w:rPr>
                <w:rFonts w:ascii="Arial" w:hAnsi="Arial" w:cs="Arial"/>
                <w:b/>
                <w:bCs/>
                <w:color w:val="000000"/>
                <w:sz w:val="17"/>
                <w:szCs w:val="17"/>
              </w:rPr>
              <w:t>5 915 255,00</w:t>
            </w:r>
          </w:p>
        </w:tc>
      </w:tr>
      <w:tr w:rsidR="00103EAA" w:rsidRPr="00103EAA">
        <w:trPr>
          <w:trHeight w:val="243"/>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75023</w:t>
            </w:r>
          </w:p>
        </w:tc>
        <w:tc>
          <w:tcPr>
            <w:tcW w:w="1113"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Urzędy gmin (miast i miast na prawach powiatu)</w:t>
            </w:r>
          </w:p>
        </w:tc>
        <w:tc>
          <w:tcPr>
            <w:tcW w:w="1350"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5 915 255,00</w:t>
            </w:r>
          </w:p>
        </w:tc>
      </w:tr>
      <w:tr w:rsidR="00103EAA" w:rsidRPr="00103EAA">
        <w:trPr>
          <w:trHeight w:val="624"/>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PARNERSTWO NOWORUDZKO-RADKOWWSKIE - TERMOMODERNIZACJA: budynek Urzędu Gminy ul. Niepodległości 2 i 4 (perspektywa 2021-2027) (ZALICZKOWANIE DO 90% - finansowanie: 70% UE, 15% BP, 15% WŁASNE)</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4 871 386,00</w:t>
            </w:r>
          </w:p>
        </w:tc>
      </w:tr>
      <w:tr w:rsidR="00103EAA" w:rsidRPr="00103EAA">
        <w:trPr>
          <w:trHeight w:val="636"/>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99"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1 043 869,00</w:t>
            </w:r>
          </w:p>
        </w:tc>
      </w:tr>
      <w:tr w:rsidR="00103EAA" w:rsidRPr="00103EAA">
        <w:trPr>
          <w:trHeight w:val="492"/>
        </w:trPr>
        <w:tc>
          <w:tcPr>
            <w:tcW w:w="1111" w:type="dxa"/>
            <w:tcBorders>
              <w:top w:val="single" w:sz="4" w:space="0" w:color="000000"/>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7"/>
                <w:szCs w:val="17"/>
              </w:rPr>
            </w:pPr>
            <w:r w:rsidRPr="00103EAA">
              <w:rPr>
                <w:rFonts w:ascii="Arial" w:hAnsi="Arial" w:cs="Arial"/>
                <w:b/>
                <w:bCs/>
                <w:color w:val="000000"/>
                <w:sz w:val="17"/>
                <w:szCs w:val="17"/>
              </w:rPr>
              <w:t>754</w:t>
            </w:r>
          </w:p>
        </w:tc>
        <w:tc>
          <w:tcPr>
            <w:tcW w:w="927"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1113"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color w:val="000000"/>
                <w:sz w:val="17"/>
                <w:szCs w:val="17"/>
              </w:rPr>
            </w:pPr>
            <w:r w:rsidRPr="00103EAA">
              <w:rPr>
                <w:rFonts w:ascii="Arial" w:hAnsi="Arial" w:cs="Arial"/>
                <w:b/>
                <w:bCs/>
                <w:color w:val="000000"/>
                <w:sz w:val="17"/>
                <w:szCs w:val="17"/>
              </w:rPr>
              <w:t>Bezpieczeństwo publiczne i ochrona przeciwpożarowa</w:t>
            </w:r>
          </w:p>
        </w:tc>
        <w:tc>
          <w:tcPr>
            <w:tcW w:w="1350"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000000"/>
                <w:sz w:val="17"/>
                <w:szCs w:val="17"/>
              </w:rPr>
            </w:pPr>
            <w:r w:rsidRPr="00103EAA">
              <w:rPr>
                <w:rFonts w:ascii="Arial" w:hAnsi="Arial" w:cs="Arial"/>
                <w:b/>
                <w:bCs/>
                <w:color w:val="000000"/>
                <w:sz w:val="17"/>
                <w:szCs w:val="17"/>
              </w:rPr>
              <w:t>1 559 813,74</w:t>
            </w:r>
          </w:p>
        </w:tc>
      </w:tr>
      <w:tr w:rsidR="00103EAA" w:rsidRPr="00103EAA">
        <w:trPr>
          <w:trHeight w:val="243"/>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75412</w:t>
            </w:r>
          </w:p>
        </w:tc>
        <w:tc>
          <w:tcPr>
            <w:tcW w:w="1113"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Ochotnicze straże pożarne</w:t>
            </w:r>
          </w:p>
        </w:tc>
        <w:tc>
          <w:tcPr>
            <w:tcW w:w="1350"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1 559 813,74</w:t>
            </w:r>
          </w:p>
        </w:tc>
      </w:tr>
      <w:tr w:rsidR="00103EAA" w:rsidRPr="00103EAA">
        <w:trPr>
          <w:trHeight w:val="444"/>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FEDS : BUDOWA REMIZY OSP ŚWIERKI (lata 2025-2026) LIMIT MAJĄTKOWE: 2 164 532 zł (finansowanie 70%UE,15%BP,15%WŁASNE)- projektowana zaliczka 90% wartości UE i BP)</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1 284 552,49</w:t>
            </w:r>
          </w:p>
        </w:tc>
      </w:tr>
      <w:tr w:rsidR="00103EAA" w:rsidRPr="00103EAA">
        <w:trPr>
          <w:trHeight w:val="672"/>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99"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275 261,25</w:t>
            </w:r>
          </w:p>
        </w:tc>
      </w:tr>
      <w:tr w:rsidR="00103EAA" w:rsidRPr="00103EAA">
        <w:trPr>
          <w:trHeight w:val="243"/>
        </w:trPr>
        <w:tc>
          <w:tcPr>
            <w:tcW w:w="1111" w:type="dxa"/>
            <w:tcBorders>
              <w:top w:val="single" w:sz="4" w:space="0" w:color="000000"/>
              <w:left w:val="single" w:sz="4" w:space="0" w:color="000000"/>
              <w:bottom w:val="single" w:sz="4" w:space="0" w:color="auto"/>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7"/>
                <w:szCs w:val="17"/>
              </w:rPr>
            </w:pPr>
            <w:r w:rsidRPr="00103EAA">
              <w:rPr>
                <w:rFonts w:ascii="Arial" w:hAnsi="Arial" w:cs="Arial"/>
                <w:b/>
                <w:bCs/>
                <w:color w:val="000000"/>
                <w:sz w:val="17"/>
                <w:szCs w:val="17"/>
              </w:rPr>
              <w:t>801</w:t>
            </w:r>
          </w:p>
        </w:tc>
        <w:tc>
          <w:tcPr>
            <w:tcW w:w="927"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1113" w:type="dxa"/>
            <w:tcBorders>
              <w:top w:val="nil"/>
              <w:left w:val="nil"/>
              <w:bottom w:val="single" w:sz="4" w:space="0" w:color="auto"/>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color w:val="000000"/>
                <w:sz w:val="17"/>
                <w:szCs w:val="17"/>
              </w:rPr>
            </w:pPr>
            <w:r w:rsidRPr="00103EAA">
              <w:rPr>
                <w:rFonts w:ascii="Arial" w:hAnsi="Arial" w:cs="Arial"/>
                <w:b/>
                <w:bCs/>
                <w:color w:val="000000"/>
                <w:sz w:val="17"/>
                <w:szCs w:val="17"/>
              </w:rPr>
              <w:t>Oświata i wychowanie</w:t>
            </w:r>
          </w:p>
        </w:tc>
        <w:tc>
          <w:tcPr>
            <w:tcW w:w="1350" w:type="dxa"/>
            <w:tcBorders>
              <w:top w:val="nil"/>
              <w:left w:val="nil"/>
              <w:bottom w:val="single" w:sz="4" w:space="0" w:color="auto"/>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000000"/>
                <w:sz w:val="17"/>
                <w:szCs w:val="17"/>
              </w:rPr>
            </w:pPr>
            <w:r w:rsidRPr="00103EAA">
              <w:rPr>
                <w:rFonts w:ascii="Arial" w:hAnsi="Arial" w:cs="Arial"/>
                <w:b/>
                <w:bCs/>
                <w:color w:val="000000"/>
                <w:sz w:val="17"/>
                <w:szCs w:val="17"/>
              </w:rPr>
              <w:t>2 133 343,08</w:t>
            </w:r>
          </w:p>
        </w:tc>
      </w:tr>
      <w:tr w:rsidR="00103EAA" w:rsidRPr="00103EAA">
        <w:trPr>
          <w:trHeight w:val="243"/>
        </w:trPr>
        <w:tc>
          <w:tcPr>
            <w:tcW w:w="1111" w:type="dxa"/>
            <w:tcBorders>
              <w:top w:val="single" w:sz="4" w:space="0" w:color="auto"/>
              <w:left w:val="single" w:sz="4" w:space="0" w:color="000000"/>
              <w:bottom w:val="single" w:sz="4" w:space="0" w:color="auto"/>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80101</w:t>
            </w:r>
          </w:p>
        </w:tc>
        <w:tc>
          <w:tcPr>
            <w:tcW w:w="1113" w:type="dxa"/>
            <w:tcBorders>
              <w:top w:val="single" w:sz="4" w:space="0" w:color="auto"/>
              <w:left w:val="nil"/>
              <w:bottom w:val="single" w:sz="4" w:space="0" w:color="auto"/>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Szkoły podstawowe</w:t>
            </w:r>
          </w:p>
        </w:tc>
        <w:tc>
          <w:tcPr>
            <w:tcW w:w="1350" w:type="dxa"/>
            <w:tcBorders>
              <w:top w:val="single" w:sz="4" w:space="0" w:color="auto"/>
              <w:left w:val="nil"/>
              <w:bottom w:val="single" w:sz="4" w:space="0" w:color="auto"/>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1 617 435,08</w:t>
            </w:r>
          </w:p>
        </w:tc>
      </w:tr>
      <w:tr w:rsidR="00103EAA" w:rsidRPr="00103EAA">
        <w:trPr>
          <w:trHeight w:val="384"/>
        </w:trPr>
        <w:tc>
          <w:tcPr>
            <w:tcW w:w="1111" w:type="dxa"/>
            <w:tcBorders>
              <w:top w:val="single" w:sz="4" w:space="0" w:color="auto"/>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lastRenderedPageBreak/>
              <w:t> </w:t>
            </w:r>
          </w:p>
        </w:tc>
        <w:tc>
          <w:tcPr>
            <w:tcW w:w="927" w:type="dxa"/>
            <w:gridSpan w:val="2"/>
            <w:tcBorders>
              <w:top w:val="single" w:sz="4" w:space="0" w:color="000000"/>
              <w:left w:val="nil"/>
              <w:bottom w:val="single" w:sz="4" w:space="0" w:color="000000"/>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"Poprawa efektywności energetycznej poprzez termomodernizację budynku szkolnej sali gimnastycznej w ZS w Jugowie"</w:t>
            </w:r>
          </w:p>
        </w:tc>
        <w:tc>
          <w:tcPr>
            <w:tcW w:w="1350" w:type="dxa"/>
            <w:tcBorders>
              <w:top w:val="single" w:sz="4" w:space="0" w:color="auto"/>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760 723,00</w:t>
            </w:r>
          </w:p>
        </w:tc>
      </w:tr>
      <w:tr w:rsidR="00103EAA" w:rsidRPr="00103EAA">
        <w:trPr>
          <w:trHeight w:val="324"/>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single" w:sz="4" w:space="0" w:color="auto"/>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99"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0,00</w:t>
            </w:r>
          </w:p>
        </w:tc>
      </w:tr>
      <w:tr w:rsidR="00103EAA" w:rsidRPr="00103EAA">
        <w:trPr>
          <w:trHeight w:val="552"/>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Partnerstwo Noworudzko-Radkowskie-Termomodernizacja i wymiana źródeł ciepła w obiektach sportowych i edukacyjnych (budynek szkoły w Bozkowie): FINASOWANIE 70% UE, 15% BP, 15% WŁASNE</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704 640,38</w:t>
            </w:r>
          </w:p>
        </w:tc>
      </w:tr>
      <w:tr w:rsidR="00103EAA" w:rsidRPr="00103EAA">
        <w:trPr>
          <w:trHeight w:val="480"/>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99"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152 071,70</w:t>
            </w:r>
          </w:p>
        </w:tc>
      </w:tr>
      <w:tr w:rsidR="00103EAA" w:rsidRPr="00103EAA">
        <w:trPr>
          <w:trHeight w:val="243"/>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80104</w:t>
            </w:r>
          </w:p>
        </w:tc>
        <w:tc>
          <w:tcPr>
            <w:tcW w:w="1113"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Przedszkola</w:t>
            </w:r>
          </w:p>
        </w:tc>
        <w:tc>
          <w:tcPr>
            <w:tcW w:w="1350"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515 908,00</w:t>
            </w:r>
          </w:p>
        </w:tc>
      </w:tr>
      <w:tr w:rsidR="00103EAA" w:rsidRPr="00103EAA">
        <w:trPr>
          <w:trHeight w:val="672"/>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"Poprawa efektywności energetycznej poprzez termomodernizację budynku przedszkola samorządowego w  Ludwikowicach Kł."</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515 908,00</w:t>
            </w:r>
          </w:p>
        </w:tc>
      </w:tr>
      <w:tr w:rsidR="00103EAA" w:rsidRPr="00103EAA">
        <w:trPr>
          <w:trHeight w:val="243"/>
        </w:trPr>
        <w:tc>
          <w:tcPr>
            <w:tcW w:w="1111" w:type="dxa"/>
            <w:tcBorders>
              <w:top w:val="single" w:sz="4" w:space="0" w:color="000000"/>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7"/>
                <w:szCs w:val="17"/>
              </w:rPr>
            </w:pPr>
            <w:r w:rsidRPr="00103EAA">
              <w:rPr>
                <w:rFonts w:ascii="Arial" w:hAnsi="Arial" w:cs="Arial"/>
                <w:b/>
                <w:bCs/>
                <w:color w:val="000000"/>
                <w:sz w:val="17"/>
                <w:szCs w:val="17"/>
              </w:rPr>
              <w:t>900</w:t>
            </w:r>
          </w:p>
        </w:tc>
        <w:tc>
          <w:tcPr>
            <w:tcW w:w="927"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1113"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color w:val="000000"/>
                <w:sz w:val="17"/>
                <w:szCs w:val="17"/>
              </w:rPr>
            </w:pPr>
            <w:r w:rsidRPr="00103EAA">
              <w:rPr>
                <w:rFonts w:ascii="Arial" w:hAnsi="Arial" w:cs="Arial"/>
                <w:b/>
                <w:bCs/>
                <w:color w:val="000000"/>
                <w:sz w:val="17"/>
                <w:szCs w:val="17"/>
              </w:rPr>
              <w:t>Gospodarka komunalna i ochrona środowiska</w:t>
            </w:r>
          </w:p>
        </w:tc>
        <w:tc>
          <w:tcPr>
            <w:tcW w:w="1350"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000000"/>
                <w:sz w:val="17"/>
                <w:szCs w:val="17"/>
              </w:rPr>
            </w:pPr>
            <w:r w:rsidRPr="00103EAA">
              <w:rPr>
                <w:rFonts w:ascii="Arial" w:hAnsi="Arial" w:cs="Arial"/>
                <w:b/>
                <w:bCs/>
                <w:color w:val="000000"/>
                <w:sz w:val="17"/>
                <w:szCs w:val="17"/>
              </w:rPr>
              <w:t>383 200,00</w:t>
            </w:r>
          </w:p>
        </w:tc>
      </w:tr>
      <w:tr w:rsidR="00103EAA" w:rsidRPr="00103EAA">
        <w:trPr>
          <w:trHeight w:val="243"/>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90001</w:t>
            </w:r>
          </w:p>
        </w:tc>
        <w:tc>
          <w:tcPr>
            <w:tcW w:w="1113"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Gospodarka ściekowa i ochrona wód</w:t>
            </w:r>
          </w:p>
        </w:tc>
        <w:tc>
          <w:tcPr>
            <w:tcW w:w="1350"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383 200,00</w:t>
            </w:r>
          </w:p>
        </w:tc>
      </w:tr>
      <w:tr w:rsidR="00103EAA" w:rsidRPr="00103EAA">
        <w:trPr>
          <w:trHeight w:val="236"/>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Razem przeciwko zmianom klimatu II</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383 200,00</w:t>
            </w:r>
          </w:p>
        </w:tc>
      </w:tr>
      <w:tr w:rsidR="00103EAA" w:rsidRPr="00103EAA">
        <w:trPr>
          <w:trHeight w:val="276"/>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99"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0,00</w:t>
            </w:r>
          </w:p>
        </w:tc>
      </w:tr>
      <w:tr w:rsidR="00103EAA" w:rsidRPr="00103EAA">
        <w:trPr>
          <w:trHeight w:val="243"/>
        </w:trPr>
        <w:tc>
          <w:tcPr>
            <w:tcW w:w="1111" w:type="dxa"/>
            <w:tcBorders>
              <w:top w:val="single" w:sz="4" w:space="0" w:color="000000"/>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7"/>
                <w:szCs w:val="17"/>
              </w:rPr>
            </w:pPr>
            <w:r w:rsidRPr="00103EAA">
              <w:rPr>
                <w:rFonts w:ascii="Arial" w:hAnsi="Arial" w:cs="Arial"/>
                <w:b/>
                <w:bCs/>
                <w:color w:val="000000"/>
                <w:sz w:val="17"/>
                <w:szCs w:val="17"/>
              </w:rPr>
              <w:t>921</w:t>
            </w:r>
          </w:p>
        </w:tc>
        <w:tc>
          <w:tcPr>
            <w:tcW w:w="927"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1113"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color w:val="000000"/>
                <w:sz w:val="17"/>
                <w:szCs w:val="17"/>
              </w:rPr>
            </w:pPr>
            <w:r w:rsidRPr="00103EAA">
              <w:rPr>
                <w:rFonts w:ascii="Arial" w:hAnsi="Arial" w:cs="Arial"/>
                <w:b/>
                <w:bCs/>
                <w:color w:val="000000"/>
                <w:sz w:val="17"/>
                <w:szCs w:val="17"/>
              </w:rPr>
              <w:t>Kultura i ochrona dziedzictwa narodowego</w:t>
            </w:r>
          </w:p>
        </w:tc>
        <w:tc>
          <w:tcPr>
            <w:tcW w:w="1350"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000000"/>
                <w:sz w:val="17"/>
                <w:szCs w:val="17"/>
              </w:rPr>
            </w:pPr>
            <w:r w:rsidRPr="00103EAA">
              <w:rPr>
                <w:rFonts w:ascii="Arial" w:hAnsi="Arial" w:cs="Arial"/>
                <w:b/>
                <w:bCs/>
                <w:color w:val="000000"/>
                <w:sz w:val="17"/>
                <w:szCs w:val="17"/>
              </w:rPr>
              <w:t>6 974 854,38</w:t>
            </w:r>
          </w:p>
        </w:tc>
      </w:tr>
      <w:tr w:rsidR="00103EAA" w:rsidRPr="00103EAA">
        <w:trPr>
          <w:trHeight w:val="243"/>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92109</w:t>
            </w:r>
          </w:p>
        </w:tc>
        <w:tc>
          <w:tcPr>
            <w:tcW w:w="1113"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Domy i ośrodki kultury, świetlice i kluby</w:t>
            </w:r>
          </w:p>
        </w:tc>
        <w:tc>
          <w:tcPr>
            <w:tcW w:w="1350"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4 322 238,51</w:t>
            </w:r>
          </w:p>
        </w:tc>
      </w:tr>
      <w:tr w:rsidR="00103EAA" w:rsidRPr="00103EAA">
        <w:trPr>
          <w:trHeight w:val="552"/>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Partnerstwo Noworudzko-Radkowskie-Termomodernizacja i wymiana źródeł ciepła w budynkach użyteczności publicznej (świetlica Świerki, Krajanów, Bożków)- FINASOWANIE : 70% UE 15 % BP 15 % WŁASNE</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1 115 187,54</w:t>
            </w:r>
          </w:p>
        </w:tc>
      </w:tr>
      <w:tr w:rsidR="00103EAA" w:rsidRPr="00103EAA">
        <w:trPr>
          <w:trHeight w:val="552"/>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99"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234 456,97</w:t>
            </w:r>
          </w:p>
        </w:tc>
      </w:tr>
      <w:tr w:rsidR="00103EAA" w:rsidRPr="00103EAA">
        <w:trPr>
          <w:trHeight w:val="552"/>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FEDS: BUDOWA SALI WIEJSKIEJ W PRZYGÓRZU- FINASOWANIE : 70% UE 15 % BP 15 % WŁASNE (zaliczka to 90% kwoty dofinansowania UE i BP)</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2 448 019,00</w:t>
            </w:r>
          </w:p>
        </w:tc>
      </w:tr>
      <w:tr w:rsidR="00103EAA" w:rsidRPr="00103EAA">
        <w:trPr>
          <w:trHeight w:val="456"/>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99"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524 575,00</w:t>
            </w:r>
          </w:p>
        </w:tc>
      </w:tr>
      <w:tr w:rsidR="00103EAA" w:rsidRPr="00103EAA">
        <w:trPr>
          <w:trHeight w:val="243"/>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92120</w:t>
            </w:r>
          </w:p>
        </w:tc>
        <w:tc>
          <w:tcPr>
            <w:tcW w:w="1113"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Ochrona zabytków i opieka nad zabytkami</w:t>
            </w:r>
          </w:p>
        </w:tc>
        <w:tc>
          <w:tcPr>
            <w:tcW w:w="1350"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1 713 931,47</w:t>
            </w:r>
          </w:p>
        </w:tc>
      </w:tr>
      <w:tr w:rsidR="00103EAA" w:rsidRPr="00103EAA">
        <w:trPr>
          <w:trHeight w:val="557"/>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TERMO-ZABYTKI: Partnerstwo Noworudzko-Radkowskie : termomodernizacja i wymiana źródeł ciepła w zabytkowych obiektach edukacyjnych- BUDYNEK SZKOŁY W WOLIBORZU- WOLIBÓRZ 55-  (ZALICZKOWANIE DO 90% - finansowanie: 70% UE, 15% BP, 15% WŁASNE)</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525 885,42</w:t>
            </w:r>
          </w:p>
        </w:tc>
      </w:tr>
      <w:tr w:rsidR="00103EAA" w:rsidRPr="00103EAA">
        <w:trPr>
          <w:trHeight w:val="441"/>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auto"/>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99"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107 761,05</w:t>
            </w:r>
          </w:p>
        </w:tc>
      </w:tr>
      <w:tr w:rsidR="00103EAA" w:rsidRPr="00103EAA">
        <w:trPr>
          <w:trHeight w:val="276"/>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27"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1113"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6257</w:t>
            </w:r>
          </w:p>
        </w:tc>
        <w:tc>
          <w:tcPr>
            <w:tcW w:w="3999" w:type="dxa"/>
            <w:gridSpan w:val="2"/>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"Termomodernizacja budynku użyteczności publicznej w Bożkowie 95" (oficyna pałacowa)</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526 790,00</w:t>
            </w:r>
          </w:p>
        </w:tc>
      </w:tr>
      <w:tr w:rsidR="00103EAA" w:rsidRPr="00103EAA">
        <w:trPr>
          <w:trHeight w:val="300"/>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27"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6259</w:t>
            </w:r>
          </w:p>
        </w:tc>
        <w:tc>
          <w:tcPr>
            <w:tcW w:w="3999"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112 884,00</w:t>
            </w:r>
          </w:p>
        </w:tc>
      </w:tr>
      <w:tr w:rsidR="00103EAA" w:rsidRPr="00103EAA">
        <w:trPr>
          <w:trHeight w:val="276"/>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27"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1113"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6257</w:t>
            </w:r>
          </w:p>
        </w:tc>
        <w:tc>
          <w:tcPr>
            <w:tcW w:w="3999" w:type="dxa"/>
            <w:gridSpan w:val="2"/>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"Termomodernizacja budynku użyteczności publicznej w Woliborzu 115" (zabytek)</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357 915,00</w:t>
            </w:r>
          </w:p>
        </w:tc>
      </w:tr>
      <w:tr w:rsidR="00103EAA" w:rsidRPr="00103EAA">
        <w:trPr>
          <w:trHeight w:val="300"/>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27"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6259</w:t>
            </w:r>
          </w:p>
        </w:tc>
        <w:tc>
          <w:tcPr>
            <w:tcW w:w="3999"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76 696,00</w:t>
            </w:r>
          </w:p>
        </w:tc>
      </w:tr>
      <w:tr w:rsidR="00103EAA" w:rsidRPr="00103EAA">
        <w:trPr>
          <w:trHeight w:val="243"/>
        </w:trPr>
        <w:tc>
          <w:tcPr>
            <w:tcW w:w="1111"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92195</w:t>
            </w:r>
          </w:p>
        </w:tc>
        <w:tc>
          <w:tcPr>
            <w:tcW w:w="1113" w:type="dxa"/>
            <w:tcBorders>
              <w:top w:val="single" w:sz="4" w:space="0" w:color="auto"/>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99"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Pozostała działalność</w:t>
            </w:r>
          </w:p>
        </w:tc>
        <w:tc>
          <w:tcPr>
            <w:tcW w:w="1350"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938 684,40</w:t>
            </w:r>
          </w:p>
        </w:tc>
      </w:tr>
      <w:tr w:rsidR="00103EAA" w:rsidRPr="00103EAA">
        <w:trPr>
          <w:trHeight w:val="600"/>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Bioróżnorodność - zagospodarowanie terenów przy Centrum Kultury oraz terenu obok pomnika przyrody w Bożkowie -  (ZALICZKOWANIE DO 90% - finansowanie: 70% UE, 8% BP, 22% WŁASNE)</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589 433,00</w:t>
            </w:r>
          </w:p>
        </w:tc>
      </w:tr>
      <w:tr w:rsidR="00103EAA" w:rsidRPr="00103EAA">
        <w:trPr>
          <w:trHeight w:val="281"/>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99"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67 364,00</w:t>
            </w:r>
          </w:p>
        </w:tc>
      </w:tr>
      <w:tr w:rsidR="00103EAA" w:rsidRPr="00103EAA">
        <w:trPr>
          <w:trHeight w:val="312"/>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xml:space="preserve">POPRAWA DOSTĘPNOŚCI INFRASTRUKTURY PUBLICZNEJ </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0,00</w:t>
            </w:r>
          </w:p>
        </w:tc>
      </w:tr>
      <w:tr w:rsidR="00103EAA" w:rsidRPr="00103EAA">
        <w:trPr>
          <w:trHeight w:val="192"/>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99"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0,00</w:t>
            </w:r>
          </w:p>
        </w:tc>
      </w:tr>
      <w:tr w:rsidR="00103EAA" w:rsidRPr="00103EAA">
        <w:trPr>
          <w:trHeight w:val="468"/>
        </w:trPr>
        <w:tc>
          <w:tcPr>
            <w:tcW w:w="1111"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9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"Utworzenie miejsca rekreacji i integracji dla mieszkańców i turyastów w Gminie Nowa Ruda"</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281 887,40</w:t>
            </w:r>
          </w:p>
        </w:tc>
      </w:tr>
      <w:tr w:rsidR="00103EAA" w:rsidRPr="00103EAA">
        <w:trPr>
          <w:trHeight w:val="273"/>
        </w:trPr>
        <w:tc>
          <w:tcPr>
            <w:tcW w:w="715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FF0000"/>
                <w:sz w:val="17"/>
                <w:szCs w:val="17"/>
              </w:rPr>
            </w:pPr>
            <w:r w:rsidRPr="00103EAA">
              <w:rPr>
                <w:rFonts w:ascii="Arial" w:hAnsi="Arial" w:cs="Arial"/>
                <w:b/>
                <w:bCs/>
                <w:color w:val="FF0000"/>
                <w:sz w:val="17"/>
                <w:szCs w:val="17"/>
              </w:rPr>
              <w:t>Razem:</w:t>
            </w:r>
          </w:p>
        </w:tc>
        <w:tc>
          <w:tcPr>
            <w:tcW w:w="1350"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FF0000"/>
                <w:sz w:val="17"/>
                <w:szCs w:val="17"/>
              </w:rPr>
            </w:pPr>
            <w:r w:rsidRPr="00103EAA">
              <w:rPr>
                <w:rFonts w:ascii="Arial" w:hAnsi="Arial" w:cs="Arial"/>
                <w:b/>
                <w:bCs/>
                <w:color w:val="FF0000"/>
                <w:sz w:val="17"/>
                <w:szCs w:val="17"/>
              </w:rPr>
              <w:t>37 865 304,46</w:t>
            </w:r>
          </w:p>
        </w:tc>
      </w:tr>
      <w:tr w:rsidR="00103EAA" w:rsidRPr="00103EAA">
        <w:trPr>
          <w:trHeight w:val="204"/>
        </w:trPr>
        <w:tc>
          <w:tcPr>
            <w:tcW w:w="1111"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91"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736"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113"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3302"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697"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350"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r>
      <w:tr w:rsidR="00103EAA" w:rsidRPr="00103EAA">
        <w:trPr>
          <w:trHeight w:val="204"/>
        </w:trPr>
        <w:tc>
          <w:tcPr>
            <w:tcW w:w="1111"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91"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736"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113"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3302"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697"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350"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r>
      <w:tr w:rsidR="00103EAA" w:rsidRPr="00103EAA">
        <w:trPr>
          <w:trHeight w:val="300"/>
        </w:trPr>
        <w:tc>
          <w:tcPr>
            <w:tcW w:w="8500" w:type="dxa"/>
            <w:gridSpan w:val="7"/>
            <w:tcBorders>
              <w:top w:val="single" w:sz="4" w:space="0" w:color="auto"/>
              <w:left w:val="single" w:sz="4" w:space="0" w:color="auto"/>
              <w:bottom w:val="single" w:sz="4" w:space="0" w:color="auto"/>
              <w:right w:val="single" w:sz="4" w:space="0" w:color="auto"/>
            </w:tcBorders>
            <w:shd w:val="clear" w:color="auto" w:fill="DAEEF3"/>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ahoma" w:hAnsi="Tahoma" w:cs="Tahoma"/>
                <w:b/>
                <w:bCs/>
                <w:color w:val="000000"/>
                <w:sz w:val="24"/>
                <w:szCs w:val="24"/>
              </w:rPr>
            </w:pPr>
            <w:r w:rsidRPr="00103EAA">
              <w:rPr>
                <w:rFonts w:ascii="Tahoma" w:hAnsi="Tahoma" w:cs="Tahoma"/>
                <w:b/>
                <w:bCs/>
                <w:color w:val="000000"/>
                <w:sz w:val="24"/>
                <w:szCs w:val="24"/>
              </w:rPr>
              <w:t>ŚRODKI WG ŹRÓDŁA FINANSOWANIA</w:t>
            </w:r>
          </w:p>
        </w:tc>
      </w:tr>
      <w:tr w:rsidR="00103EAA" w:rsidRPr="00103EAA">
        <w:trPr>
          <w:trHeight w:val="468"/>
        </w:trPr>
        <w:tc>
          <w:tcPr>
            <w:tcW w:w="2038" w:type="dxa"/>
            <w:gridSpan w:val="3"/>
            <w:vMerge w:val="restart"/>
            <w:tcBorders>
              <w:top w:val="single" w:sz="4" w:space="0" w:color="auto"/>
              <w:left w:val="single" w:sz="4" w:space="0" w:color="auto"/>
              <w:bottom w:val="single" w:sz="4" w:space="0" w:color="000000"/>
              <w:right w:val="single" w:sz="4" w:space="0" w:color="000000"/>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FF0000"/>
                <w:sz w:val="14"/>
                <w:szCs w:val="14"/>
              </w:rPr>
            </w:pPr>
            <w:r w:rsidRPr="00103EAA">
              <w:rPr>
                <w:rFonts w:ascii="Arial" w:hAnsi="Arial" w:cs="Arial"/>
                <w:color w:val="FF0000"/>
                <w:sz w:val="14"/>
                <w:szCs w:val="14"/>
              </w:rPr>
              <w:t xml:space="preserve">37 865 304,46 </w:t>
            </w:r>
          </w:p>
        </w:tc>
        <w:tc>
          <w:tcPr>
            <w:tcW w:w="1113" w:type="dxa"/>
            <w:tcBorders>
              <w:top w:val="nil"/>
              <w:left w:val="nil"/>
              <w:bottom w:val="single" w:sz="4" w:space="0" w:color="000000"/>
              <w:right w:val="nil"/>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FF0000"/>
                <w:sz w:val="17"/>
                <w:szCs w:val="17"/>
              </w:rPr>
            </w:pPr>
            <w:r w:rsidRPr="00103EAA">
              <w:rPr>
                <w:rFonts w:ascii="Arial" w:hAnsi="Arial" w:cs="Arial"/>
                <w:color w:val="FF0000"/>
                <w:sz w:val="17"/>
                <w:szCs w:val="17"/>
              </w:rPr>
              <w:t>6257</w:t>
            </w:r>
          </w:p>
        </w:tc>
        <w:tc>
          <w:tcPr>
            <w:tcW w:w="3302" w:type="dxa"/>
            <w:tcBorders>
              <w:top w:val="nil"/>
              <w:left w:val="single" w:sz="4" w:space="0" w:color="auto"/>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SUMA W BUDŻECIE (UE)</w:t>
            </w:r>
          </w:p>
        </w:tc>
        <w:tc>
          <w:tcPr>
            <w:tcW w:w="697" w:type="dxa"/>
            <w:tcBorders>
              <w:top w:val="nil"/>
              <w:left w:val="nil"/>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UE</w:t>
            </w:r>
          </w:p>
        </w:tc>
        <w:tc>
          <w:tcPr>
            <w:tcW w:w="1350" w:type="dxa"/>
            <w:tcBorders>
              <w:top w:val="nil"/>
              <w:left w:val="nil"/>
              <w:bottom w:val="single" w:sz="4" w:space="0" w:color="000000"/>
              <w:right w:val="single" w:sz="4" w:space="0" w:color="000000"/>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FF0000"/>
                <w:sz w:val="17"/>
                <w:szCs w:val="17"/>
              </w:rPr>
            </w:pPr>
            <w:r w:rsidRPr="00103EAA">
              <w:rPr>
                <w:rFonts w:ascii="Arial" w:hAnsi="Arial" w:cs="Arial"/>
                <w:color w:val="FF0000"/>
                <w:sz w:val="17"/>
                <w:szCs w:val="17"/>
              </w:rPr>
              <w:t xml:space="preserve">32 341 478,49 </w:t>
            </w:r>
          </w:p>
        </w:tc>
      </w:tr>
      <w:tr w:rsidR="00103EAA" w:rsidRPr="00103EAA">
        <w:trPr>
          <w:trHeight w:val="468"/>
        </w:trPr>
        <w:tc>
          <w:tcPr>
            <w:tcW w:w="2038" w:type="dxa"/>
            <w:gridSpan w:val="3"/>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FF0000"/>
                <w:sz w:val="17"/>
                <w:szCs w:val="17"/>
              </w:rPr>
            </w:pPr>
          </w:p>
        </w:tc>
        <w:tc>
          <w:tcPr>
            <w:tcW w:w="1113" w:type="dxa"/>
            <w:tcBorders>
              <w:top w:val="nil"/>
              <w:left w:val="nil"/>
              <w:bottom w:val="single" w:sz="4" w:space="0" w:color="000000"/>
              <w:right w:val="nil"/>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FF0000"/>
                <w:sz w:val="17"/>
                <w:szCs w:val="17"/>
              </w:rPr>
            </w:pPr>
            <w:r w:rsidRPr="00103EAA">
              <w:rPr>
                <w:rFonts w:ascii="Arial" w:hAnsi="Arial" w:cs="Arial"/>
                <w:color w:val="FF0000"/>
                <w:sz w:val="17"/>
                <w:szCs w:val="17"/>
              </w:rPr>
              <w:t>6259</w:t>
            </w:r>
          </w:p>
        </w:tc>
        <w:tc>
          <w:tcPr>
            <w:tcW w:w="3302" w:type="dxa"/>
            <w:tcBorders>
              <w:top w:val="nil"/>
              <w:left w:val="single" w:sz="4" w:space="0" w:color="auto"/>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SUMA W BUDŻECIE (BP)</w:t>
            </w:r>
          </w:p>
        </w:tc>
        <w:tc>
          <w:tcPr>
            <w:tcW w:w="697" w:type="dxa"/>
            <w:tcBorders>
              <w:top w:val="nil"/>
              <w:left w:val="nil"/>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BP</w:t>
            </w:r>
          </w:p>
        </w:tc>
        <w:tc>
          <w:tcPr>
            <w:tcW w:w="1350" w:type="dxa"/>
            <w:tcBorders>
              <w:top w:val="nil"/>
              <w:left w:val="nil"/>
              <w:bottom w:val="single" w:sz="4" w:space="0" w:color="000000"/>
              <w:right w:val="single" w:sz="4" w:space="0" w:color="000000"/>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FF0000"/>
                <w:sz w:val="17"/>
                <w:szCs w:val="17"/>
              </w:rPr>
            </w:pPr>
            <w:r w:rsidRPr="00103EAA">
              <w:rPr>
                <w:rFonts w:ascii="Arial" w:hAnsi="Arial" w:cs="Arial"/>
                <w:color w:val="FF0000"/>
                <w:sz w:val="17"/>
                <w:szCs w:val="17"/>
              </w:rPr>
              <w:t xml:space="preserve">5 523 825,97 </w:t>
            </w:r>
          </w:p>
        </w:tc>
      </w:tr>
    </w:tbl>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0"/>
          <w:szCs w:val="20"/>
        </w:rPr>
      </w:pPr>
    </w:p>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0"/>
          <w:szCs w:val="20"/>
        </w:rPr>
      </w:pPr>
      <w:r w:rsidRPr="00103EAA">
        <w:rPr>
          <w:rFonts w:ascii="Times New Roman" w:hAnsi="Times New Roman" w:cs="Times New Roman"/>
          <w:sz w:val="20"/>
          <w:szCs w:val="20"/>
        </w:rPr>
        <w:t>W roku 2027 planowane do zakończenia są projekty:</w:t>
      </w:r>
    </w:p>
    <w:tbl>
      <w:tblPr>
        <w:tblW w:w="0" w:type="auto"/>
        <w:tblLayout w:type="fixed"/>
        <w:tblCellMar>
          <w:left w:w="70" w:type="dxa"/>
          <w:right w:w="70" w:type="dxa"/>
        </w:tblCellMar>
        <w:tblLook w:val="0000" w:firstRow="0" w:lastRow="0" w:firstColumn="0" w:lastColumn="0" w:noHBand="0" w:noVBand="0"/>
      </w:tblPr>
      <w:tblGrid>
        <w:gridCol w:w="1113"/>
        <w:gridCol w:w="190"/>
        <w:gridCol w:w="739"/>
        <w:gridCol w:w="1117"/>
        <w:gridCol w:w="3292"/>
        <w:gridCol w:w="696"/>
        <w:gridCol w:w="1353"/>
      </w:tblGrid>
      <w:tr w:rsidR="00103EAA" w:rsidRPr="00103EAA">
        <w:trPr>
          <w:trHeight w:val="273"/>
        </w:trPr>
        <w:tc>
          <w:tcPr>
            <w:tcW w:w="111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8"/>
                <w:szCs w:val="18"/>
              </w:rPr>
            </w:pPr>
            <w:r w:rsidRPr="00103EAA">
              <w:rPr>
                <w:rFonts w:ascii="Arial" w:hAnsi="Arial" w:cs="Arial"/>
                <w:b/>
                <w:bCs/>
                <w:color w:val="000000"/>
                <w:sz w:val="18"/>
                <w:szCs w:val="18"/>
              </w:rPr>
              <w:lastRenderedPageBreak/>
              <w:t>Dział</w:t>
            </w:r>
          </w:p>
        </w:tc>
        <w:tc>
          <w:tcPr>
            <w:tcW w:w="92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8"/>
                <w:szCs w:val="18"/>
              </w:rPr>
            </w:pPr>
            <w:r w:rsidRPr="00103EAA">
              <w:rPr>
                <w:rFonts w:ascii="Arial" w:hAnsi="Arial" w:cs="Arial"/>
                <w:b/>
                <w:bCs/>
                <w:color w:val="000000"/>
                <w:sz w:val="18"/>
                <w:szCs w:val="18"/>
              </w:rPr>
              <w:t>Rozdział</w:t>
            </w:r>
          </w:p>
        </w:tc>
        <w:tc>
          <w:tcPr>
            <w:tcW w:w="1117" w:type="dxa"/>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8"/>
                <w:szCs w:val="18"/>
              </w:rPr>
            </w:pPr>
            <w:r w:rsidRPr="00103EAA">
              <w:rPr>
                <w:rFonts w:ascii="Arial" w:hAnsi="Arial" w:cs="Arial"/>
                <w:b/>
                <w:bCs/>
                <w:color w:val="000000"/>
                <w:sz w:val="18"/>
                <w:szCs w:val="18"/>
              </w:rPr>
              <w:t>Paragraf</w:t>
            </w:r>
          </w:p>
        </w:tc>
        <w:tc>
          <w:tcPr>
            <w:tcW w:w="3988"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8"/>
                <w:szCs w:val="18"/>
              </w:rPr>
            </w:pPr>
            <w:r w:rsidRPr="00103EAA">
              <w:rPr>
                <w:rFonts w:ascii="Arial" w:hAnsi="Arial" w:cs="Arial"/>
                <w:b/>
                <w:bCs/>
                <w:color w:val="000000"/>
                <w:sz w:val="18"/>
                <w:szCs w:val="18"/>
              </w:rPr>
              <w:t>Treść</w:t>
            </w:r>
          </w:p>
        </w:tc>
        <w:tc>
          <w:tcPr>
            <w:tcW w:w="1353" w:type="dxa"/>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8"/>
                <w:szCs w:val="18"/>
              </w:rPr>
            </w:pPr>
            <w:r w:rsidRPr="00103EAA">
              <w:rPr>
                <w:rFonts w:ascii="Arial" w:hAnsi="Arial" w:cs="Arial"/>
                <w:b/>
                <w:bCs/>
                <w:color w:val="000000"/>
                <w:sz w:val="18"/>
                <w:szCs w:val="18"/>
              </w:rPr>
              <w:t>Wartość</w:t>
            </w:r>
          </w:p>
        </w:tc>
      </w:tr>
      <w:tr w:rsidR="00103EAA" w:rsidRPr="00103EAA">
        <w:trPr>
          <w:trHeight w:val="243"/>
        </w:trPr>
        <w:tc>
          <w:tcPr>
            <w:tcW w:w="1113" w:type="dxa"/>
            <w:tcBorders>
              <w:top w:val="nil"/>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7"/>
                <w:szCs w:val="17"/>
              </w:rPr>
            </w:pPr>
            <w:r w:rsidRPr="00103EAA">
              <w:rPr>
                <w:rFonts w:ascii="Arial" w:hAnsi="Arial" w:cs="Arial"/>
                <w:b/>
                <w:bCs/>
                <w:color w:val="000000"/>
                <w:sz w:val="17"/>
                <w:szCs w:val="17"/>
              </w:rPr>
              <w:t>900</w:t>
            </w:r>
          </w:p>
        </w:tc>
        <w:tc>
          <w:tcPr>
            <w:tcW w:w="929"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111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88"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color w:val="000000"/>
                <w:sz w:val="17"/>
                <w:szCs w:val="17"/>
              </w:rPr>
            </w:pPr>
            <w:r w:rsidRPr="00103EAA">
              <w:rPr>
                <w:rFonts w:ascii="Arial" w:hAnsi="Arial" w:cs="Arial"/>
                <w:b/>
                <w:bCs/>
                <w:color w:val="000000"/>
                <w:sz w:val="17"/>
                <w:szCs w:val="17"/>
              </w:rPr>
              <w:t>Gospodarka komunalna i ochrona środowiska</w:t>
            </w:r>
          </w:p>
        </w:tc>
        <w:tc>
          <w:tcPr>
            <w:tcW w:w="1353"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000000"/>
                <w:sz w:val="17"/>
                <w:szCs w:val="17"/>
              </w:rPr>
            </w:pPr>
            <w:r w:rsidRPr="00103EAA">
              <w:rPr>
                <w:rFonts w:ascii="Arial" w:hAnsi="Arial" w:cs="Arial"/>
                <w:b/>
                <w:bCs/>
                <w:color w:val="000000"/>
                <w:sz w:val="17"/>
                <w:szCs w:val="17"/>
              </w:rPr>
              <w:t>80 000,00</w:t>
            </w:r>
          </w:p>
        </w:tc>
      </w:tr>
      <w:tr w:rsidR="00103EAA" w:rsidRPr="00103EAA">
        <w:trPr>
          <w:trHeight w:val="243"/>
        </w:trPr>
        <w:tc>
          <w:tcPr>
            <w:tcW w:w="1113"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9"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90001</w:t>
            </w:r>
          </w:p>
        </w:tc>
        <w:tc>
          <w:tcPr>
            <w:tcW w:w="111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88"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Gospodarka ściekowa i ochrona wód</w:t>
            </w:r>
          </w:p>
        </w:tc>
        <w:tc>
          <w:tcPr>
            <w:tcW w:w="1353"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80 000,00</w:t>
            </w:r>
          </w:p>
        </w:tc>
      </w:tr>
      <w:tr w:rsidR="00103EAA" w:rsidRPr="00103EAA">
        <w:trPr>
          <w:trHeight w:val="228"/>
        </w:trPr>
        <w:tc>
          <w:tcPr>
            <w:tcW w:w="1113"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6257</w:t>
            </w:r>
          </w:p>
        </w:tc>
        <w:tc>
          <w:tcPr>
            <w:tcW w:w="3988"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Razem przeciwko zmianom klimatu II</w:t>
            </w:r>
          </w:p>
        </w:tc>
        <w:tc>
          <w:tcPr>
            <w:tcW w:w="135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80 000,00</w:t>
            </w:r>
          </w:p>
        </w:tc>
      </w:tr>
      <w:tr w:rsidR="00103EAA" w:rsidRPr="00103EAA">
        <w:trPr>
          <w:trHeight w:val="252"/>
        </w:trPr>
        <w:tc>
          <w:tcPr>
            <w:tcW w:w="1113" w:type="dxa"/>
            <w:tcBorders>
              <w:top w:val="nil"/>
              <w:left w:val="single" w:sz="4" w:space="0" w:color="000000"/>
              <w:bottom w:val="single" w:sz="4" w:space="0" w:color="auto"/>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2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111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6259</w:t>
            </w:r>
          </w:p>
        </w:tc>
        <w:tc>
          <w:tcPr>
            <w:tcW w:w="3988"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35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0,00</w:t>
            </w:r>
          </w:p>
        </w:tc>
      </w:tr>
      <w:tr w:rsidR="00103EAA" w:rsidRPr="00103EAA">
        <w:trPr>
          <w:trHeight w:val="243"/>
        </w:trPr>
        <w:tc>
          <w:tcPr>
            <w:tcW w:w="1113" w:type="dxa"/>
            <w:tcBorders>
              <w:top w:val="nil"/>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sz w:val="17"/>
                <w:szCs w:val="17"/>
              </w:rPr>
            </w:pPr>
            <w:r w:rsidRPr="00103EAA">
              <w:rPr>
                <w:rFonts w:ascii="Arial" w:hAnsi="Arial" w:cs="Arial"/>
                <w:b/>
                <w:bCs/>
                <w:sz w:val="17"/>
                <w:szCs w:val="17"/>
              </w:rPr>
              <w:t>921</w:t>
            </w:r>
          </w:p>
        </w:tc>
        <w:tc>
          <w:tcPr>
            <w:tcW w:w="929" w:type="dxa"/>
            <w:gridSpan w:val="2"/>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111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3988"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sz w:val="17"/>
                <w:szCs w:val="17"/>
              </w:rPr>
            </w:pPr>
            <w:r w:rsidRPr="00103EAA">
              <w:rPr>
                <w:rFonts w:ascii="Arial" w:hAnsi="Arial" w:cs="Arial"/>
                <w:b/>
                <w:bCs/>
                <w:sz w:val="17"/>
                <w:szCs w:val="17"/>
              </w:rPr>
              <w:t>Kultura i ochrona dziedzictwa narodowego</w:t>
            </w:r>
          </w:p>
        </w:tc>
        <w:tc>
          <w:tcPr>
            <w:tcW w:w="1353"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sz w:val="17"/>
                <w:szCs w:val="17"/>
              </w:rPr>
            </w:pPr>
            <w:r w:rsidRPr="00103EAA">
              <w:rPr>
                <w:rFonts w:ascii="Arial" w:hAnsi="Arial" w:cs="Arial"/>
                <w:b/>
                <w:bCs/>
                <w:sz w:val="17"/>
                <w:szCs w:val="17"/>
              </w:rPr>
              <w:t>4 297 141,00</w:t>
            </w:r>
          </w:p>
        </w:tc>
      </w:tr>
      <w:tr w:rsidR="00103EAA" w:rsidRPr="00103EAA">
        <w:trPr>
          <w:trHeight w:val="420"/>
        </w:trPr>
        <w:tc>
          <w:tcPr>
            <w:tcW w:w="1113"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29" w:type="dxa"/>
            <w:gridSpan w:val="2"/>
            <w:tcBorders>
              <w:top w:val="nil"/>
              <w:left w:val="single" w:sz="4" w:space="0" w:color="000000"/>
              <w:bottom w:val="nil"/>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92120</w:t>
            </w:r>
          </w:p>
        </w:tc>
        <w:tc>
          <w:tcPr>
            <w:tcW w:w="111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3988"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Ochrona zabytków i opieka nad zabytkami</w:t>
            </w:r>
          </w:p>
        </w:tc>
        <w:tc>
          <w:tcPr>
            <w:tcW w:w="1353"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4 297 141,00</w:t>
            </w:r>
          </w:p>
        </w:tc>
      </w:tr>
      <w:tr w:rsidR="00103EAA" w:rsidRPr="00103EAA">
        <w:trPr>
          <w:trHeight w:val="276"/>
        </w:trPr>
        <w:tc>
          <w:tcPr>
            <w:tcW w:w="1113"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2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1117" w:type="dxa"/>
            <w:tcBorders>
              <w:top w:val="nil"/>
              <w:left w:val="nil"/>
              <w:bottom w:val="single" w:sz="4" w:space="0" w:color="auto"/>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6257</w:t>
            </w:r>
          </w:p>
        </w:tc>
        <w:tc>
          <w:tcPr>
            <w:tcW w:w="3988"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"Termomodernizacja budynku użyteczności publicznej w Bożkowie 95" (oficyna pałacowa)</w:t>
            </w:r>
          </w:p>
        </w:tc>
        <w:tc>
          <w:tcPr>
            <w:tcW w:w="135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2 107 161,00</w:t>
            </w:r>
          </w:p>
        </w:tc>
      </w:tr>
      <w:tr w:rsidR="00103EAA" w:rsidRPr="00103EAA">
        <w:trPr>
          <w:trHeight w:val="300"/>
        </w:trPr>
        <w:tc>
          <w:tcPr>
            <w:tcW w:w="1113"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2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6259</w:t>
            </w:r>
          </w:p>
        </w:tc>
        <w:tc>
          <w:tcPr>
            <w:tcW w:w="3988"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35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451 535,00</w:t>
            </w:r>
          </w:p>
        </w:tc>
      </w:tr>
      <w:tr w:rsidR="00103EAA" w:rsidRPr="00103EAA">
        <w:trPr>
          <w:trHeight w:val="276"/>
        </w:trPr>
        <w:tc>
          <w:tcPr>
            <w:tcW w:w="1113"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29"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1117" w:type="dxa"/>
            <w:tcBorders>
              <w:top w:val="single" w:sz="4" w:space="0" w:color="auto"/>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6257</w:t>
            </w:r>
          </w:p>
        </w:tc>
        <w:tc>
          <w:tcPr>
            <w:tcW w:w="3988"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"Termomodernizacja budynku użyteczności publicznej w Woliborzu 115" (zabytek)</w:t>
            </w:r>
          </w:p>
        </w:tc>
        <w:tc>
          <w:tcPr>
            <w:tcW w:w="135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1 431 660,00</w:t>
            </w:r>
          </w:p>
        </w:tc>
      </w:tr>
      <w:tr w:rsidR="00103EAA" w:rsidRPr="00103EAA">
        <w:trPr>
          <w:trHeight w:val="300"/>
        </w:trPr>
        <w:tc>
          <w:tcPr>
            <w:tcW w:w="1113" w:type="dxa"/>
            <w:tcBorders>
              <w:top w:val="nil"/>
              <w:left w:val="single" w:sz="4" w:space="0" w:color="000000"/>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29" w:type="dxa"/>
            <w:gridSpan w:val="2"/>
            <w:vMerge/>
            <w:tcBorders>
              <w:top w:val="nil"/>
              <w:left w:val="single" w:sz="4" w:space="0" w:color="auto"/>
              <w:bottom w:val="single" w:sz="4" w:space="0" w:color="auto"/>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111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6259</w:t>
            </w:r>
          </w:p>
        </w:tc>
        <w:tc>
          <w:tcPr>
            <w:tcW w:w="3988"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353"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306 785,00</w:t>
            </w:r>
          </w:p>
        </w:tc>
      </w:tr>
      <w:tr w:rsidR="00103EAA" w:rsidRPr="00103EAA">
        <w:trPr>
          <w:trHeight w:val="144"/>
        </w:trPr>
        <w:tc>
          <w:tcPr>
            <w:tcW w:w="1113"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90"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739"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117"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3292"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696"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353"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r>
      <w:tr w:rsidR="00103EAA" w:rsidRPr="00103EAA">
        <w:trPr>
          <w:trHeight w:val="168"/>
        </w:trPr>
        <w:tc>
          <w:tcPr>
            <w:tcW w:w="1113"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90"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739"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117"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3292"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696"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353"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r>
      <w:tr w:rsidR="00103EAA" w:rsidRPr="00103EAA">
        <w:trPr>
          <w:trHeight w:val="300"/>
        </w:trPr>
        <w:tc>
          <w:tcPr>
            <w:tcW w:w="8500" w:type="dxa"/>
            <w:gridSpan w:val="7"/>
            <w:tcBorders>
              <w:top w:val="single" w:sz="4" w:space="0" w:color="auto"/>
              <w:left w:val="single" w:sz="4" w:space="0" w:color="auto"/>
              <w:bottom w:val="single" w:sz="4" w:space="0" w:color="auto"/>
              <w:right w:val="single" w:sz="4" w:space="0" w:color="auto"/>
            </w:tcBorders>
            <w:shd w:val="clear" w:color="auto" w:fill="DAEEF3"/>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ahoma" w:hAnsi="Tahoma" w:cs="Tahoma"/>
                <w:b/>
                <w:bCs/>
                <w:color w:val="000000"/>
                <w:sz w:val="24"/>
                <w:szCs w:val="24"/>
              </w:rPr>
            </w:pPr>
            <w:r w:rsidRPr="00103EAA">
              <w:rPr>
                <w:rFonts w:ascii="Tahoma" w:hAnsi="Tahoma" w:cs="Tahoma"/>
                <w:b/>
                <w:bCs/>
                <w:color w:val="000000"/>
                <w:sz w:val="24"/>
                <w:szCs w:val="24"/>
              </w:rPr>
              <w:t>ŚRODKI WG ŹRÓDŁA FINANSOWANIA 2027</w:t>
            </w:r>
          </w:p>
        </w:tc>
      </w:tr>
      <w:tr w:rsidR="00103EAA" w:rsidRPr="00103EAA">
        <w:trPr>
          <w:trHeight w:val="468"/>
        </w:trPr>
        <w:tc>
          <w:tcPr>
            <w:tcW w:w="2042" w:type="dxa"/>
            <w:gridSpan w:val="3"/>
            <w:vMerge w:val="restart"/>
            <w:tcBorders>
              <w:top w:val="single" w:sz="4" w:space="0" w:color="auto"/>
              <w:left w:val="single" w:sz="4" w:space="0" w:color="auto"/>
              <w:bottom w:val="single" w:sz="4" w:space="0" w:color="auto"/>
              <w:right w:val="single" w:sz="4" w:space="0" w:color="000000"/>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FF0000"/>
                <w:sz w:val="14"/>
                <w:szCs w:val="14"/>
              </w:rPr>
            </w:pPr>
            <w:r w:rsidRPr="00103EAA">
              <w:rPr>
                <w:rFonts w:ascii="Arial" w:hAnsi="Arial" w:cs="Arial"/>
                <w:color w:val="FF0000"/>
                <w:sz w:val="14"/>
                <w:szCs w:val="14"/>
              </w:rPr>
              <w:t xml:space="preserve">80 000,00 </w:t>
            </w:r>
          </w:p>
        </w:tc>
        <w:tc>
          <w:tcPr>
            <w:tcW w:w="1117" w:type="dxa"/>
            <w:tcBorders>
              <w:top w:val="nil"/>
              <w:left w:val="nil"/>
              <w:bottom w:val="single" w:sz="4" w:space="0" w:color="000000"/>
              <w:right w:val="nil"/>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FF0000"/>
                <w:sz w:val="17"/>
                <w:szCs w:val="17"/>
              </w:rPr>
            </w:pPr>
            <w:r w:rsidRPr="00103EAA">
              <w:rPr>
                <w:rFonts w:ascii="Arial" w:hAnsi="Arial" w:cs="Arial"/>
                <w:color w:val="FF0000"/>
                <w:sz w:val="17"/>
                <w:szCs w:val="17"/>
              </w:rPr>
              <w:t>6257</w:t>
            </w:r>
          </w:p>
        </w:tc>
        <w:tc>
          <w:tcPr>
            <w:tcW w:w="3292" w:type="dxa"/>
            <w:tcBorders>
              <w:top w:val="nil"/>
              <w:left w:val="single" w:sz="4" w:space="0" w:color="auto"/>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SUMA W BUDŻECIE (UE)</w:t>
            </w:r>
          </w:p>
        </w:tc>
        <w:tc>
          <w:tcPr>
            <w:tcW w:w="696" w:type="dxa"/>
            <w:tcBorders>
              <w:top w:val="nil"/>
              <w:left w:val="nil"/>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UE</w:t>
            </w:r>
          </w:p>
        </w:tc>
        <w:tc>
          <w:tcPr>
            <w:tcW w:w="1353" w:type="dxa"/>
            <w:tcBorders>
              <w:top w:val="nil"/>
              <w:left w:val="nil"/>
              <w:bottom w:val="single" w:sz="4" w:space="0" w:color="000000"/>
              <w:right w:val="single" w:sz="4" w:space="0" w:color="000000"/>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FF0000"/>
                <w:sz w:val="17"/>
                <w:szCs w:val="17"/>
              </w:rPr>
            </w:pPr>
            <w:r w:rsidRPr="00103EAA">
              <w:rPr>
                <w:rFonts w:ascii="Arial" w:hAnsi="Arial" w:cs="Arial"/>
                <w:color w:val="FF0000"/>
                <w:sz w:val="17"/>
                <w:szCs w:val="17"/>
              </w:rPr>
              <w:t xml:space="preserve">3 618 821,00 </w:t>
            </w:r>
          </w:p>
        </w:tc>
      </w:tr>
      <w:tr w:rsidR="00103EAA" w:rsidRPr="00103EAA">
        <w:trPr>
          <w:trHeight w:val="468"/>
        </w:trPr>
        <w:tc>
          <w:tcPr>
            <w:tcW w:w="2042" w:type="dxa"/>
            <w:gridSpan w:val="3"/>
            <w:vMerge/>
            <w:tcBorders>
              <w:top w:val="nil"/>
              <w:left w:val="single" w:sz="4" w:space="0" w:color="auto"/>
              <w:bottom w:val="single" w:sz="4" w:space="0" w:color="auto"/>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FF0000"/>
                <w:sz w:val="17"/>
                <w:szCs w:val="17"/>
              </w:rPr>
            </w:pPr>
          </w:p>
        </w:tc>
        <w:tc>
          <w:tcPr>
            <w:tcW w:w="1117" w:type="dxa"/>
            <w:tcBorders>
              <w:top w:val="nil"/>
              <w:left w:val="nil"/>
              <w:bottom w:val="single" w:sz="4" w:space="0" w:color="000000"/>
              <w:right w:val="nil"/>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FF0000"/>
                <w:sz w:val="17"/>
                <w:szCs w:val="17"/>
              </w:rPr>
            </w:pPr>
            <w:r w:rsidRPr="00103EAA">
              <w:rPr>
                <w:rFonts w:ascii="Arial" w:hAnsi="Arial" w:cs="Arial"/>
                <w:color w:val="FF0000"/>
                <w:sz w:val="17"/>
                <w:szCs w:val="17"/>
              </w:rPr>
              <w:t>6259</w:t>
            </w:r>
          </w:p>
        </w:tc>
        <w:tc>
          <w:tcPr>
            <w:tcW w:w="3292" w:type="dxa"/>
            <w:tcBorders>
              <w:top w:val="nil"/>
              <w:left w:val="single" w:sz="4" w:space="0" w:color="auto"/>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SUMA W BUDŻECIE (BP)</w:t>
            </w:r>
          </w:p>
        </w:tc>
        <w:tc>
          <w:tcPr>
            <w:tcW w:w="696" w:type="dxa"/>
            <w:tcBorders>
              <w:top w:val="nil"/>
              <w:left w:val="nil"/>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BP</w:t>
            </w:r>
          </w:p>
        </w:tc>
        <w:tc>
          <w:tcPr>
            <w:tcW w:w="1353" w:type="dxa"/>
            <w:tcBorders>
              <w:top w:val="nil"/>
              <w:left w:val="nil"/>
              <w:bottom w:val="single" w:sz="4" w:space="0" w:color="000000"/>
              <w:right w:val="single" w:sz="4" w:space="0" w:color="000000"/>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FF0000"/>
                <w:sz w:val="17"/>
                <w:szCs w:val="17"/>
              </w:rPr>
            </w:pPr>
            <w:r w:rsidRPr="00103EAA">
              <w:rPr>
                <w:rFonts w:ascii="Arial" w:hAnsi="Arial" w:cs="Arial"/>
                <w:color w:val="FF0000"/>
                <w:sz w:val="17"/>
                <w:szCs w:val="17"/>
              </w:rPr>
              <w:t xml:space="preserve">758 320,00 </w:t>
            </w:r>
          </w:p>
        </w:tc>
      </w:tr>
    </w:tbl>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0"/>
          <w:szCs w:val="20"/>
        </w:rPr>
      </w:pPr>
      <w:r w:rsidRPr="00103EAA">
        <w:rPr>
          <w:rFonts w:ascii="Times New Roman" w:hAnsi="Times New Roman" w:cs="Times New Roman"/>
          <w:sz w:val="20"/>
          <w:szCs w:val="20"/>
        </w:rPr>
        <w:t>Należy zaznaczyć, ze planowane środki UE to perspektywa finansowa 2021-2027, więc w roku 2027-2028 już planujemy tylko refundację pozostałych projektów do realizacji bez założenia nowych zadań. To oczywiście powinno się zmienić w przypadku wydłużenia realizacji obecnej perspektywy finansowania.</w:t>
      </w:r>
    </w:p>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0"/>
          <w:szCs w:val="20"/>
        </w:rPr>
      </w:pPr>
    </w:p>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0"/>
          <w:szCs w:val="20"/>
        </w:rPr>
      </w:pPr>
      <w:r w:rsidRPr="00103EAA">
        <w:rPr>
          <w:rFonts w:ascii="Times New Roman" w:hAnsi="Times New Roman" w:cs="Times New Roman"/>
          <w:sz w:val="20"/>
          <w:szCs w:val="20"/>
        </w:rPr>
        <w:t xml:space="preserve">Po stronie dochodów bieżących przyjęto kwoty wynikające z poniższych projektów : </w:t>
      </w:r>
    </w:p>
    <w:tbl>
      <w:tblPr>
        <w:tblW w:w="0" w:type="auto"/>
        <w:tblLayout w:type="fixed"/>
        <w:tblCellMar>
          <w:left w:w="70" w:type="dxa"/>
          <w:right w:w="70" w:type="dxa"/>
        </w:tblCellMar>
        <w:tblLook w:val="0000" w:firstRow="0" w:lastRow="0" w:firstColumn="0" w:lastColumn="0" w:noHBand="0" w:noVBand="0"/>
      </w:tblPr>
      <w:tblGrid>
        <w:gridCol w:w="738"/>
        <w:gridCol w:w="160"/>
        <w:gridCol w:w="639"/>
        <w:gridCol w:w="938"/>
        <w:gridCol w:w="3312"/>
        <w:gridCol w:w="699"/>
        <w:gridCol w:w="1577"/>
        <w:gridCol w:w="1257"/>
      </w:tblGrid>
      <w:tr w:rsidR="00103EAA" w:rsidRPr="00103EAA">
        <w:trPr>
          <w:trHeight w:val="273"/>
        </w:trPr>
        <w:tc>
          <w:tcPr>
            <w:tcW w:w="9320" w:type="dxa"/>
            <w:gridSpan w:val="8"/>
            <w:tcBorders>
              <w:top w:val="nil"/>
              <w:left w:val="nil"/>
              <w:bottom w:val="nil"/>
              <w:right w:val="nil"/>
            </w:tcBorders>
            <w:shd w:val="clear" w:color="auto" w:fill="BDD6EE"/>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ahoma" w:hAnsi="Tahoma" w:cs="Tahoma"/>
                <w:color w:val="000000"/>
                <w:sz w:val="24"/>
                <w:szCs w:val="24"/>
              </w:rPr>
            </w:pPr>
            <w:r w:rsidRPr="00103EAA">
              <w:rPr>
                <w:rFonts w:ascii="Tahoma" w:hAnsi="Tahoma" w:cs="Tahoma"/>
                <w:color w:val="000000"/>
                <w:sz w:val="24"/>
                <w:szCs w:val="24"/>
              </w:rPr>
              <w:t>ROZLICZENIE DOCHODÓW BIEŻĄCYCH W PROJEKTACH UE - rok 2026</w:t>
            </w:r>
          </w:p>
        </w:tc>
      </w:tr>
      <w:tr w:rsidR="00103EAA" w:rsidRPr="00103EAA">
        <w:trPr>
          <w:gridAfter w:val="1"/>
          <w:trHeight w:val="300"/>
        </w:trPr>
        <w:tc>
          <w:tcPr>
            <w:tcW w:w="73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4"/>
                <w:szCs w:val="14"/>
              </w:rPr>
            </w:pPr>
            <w:r w:rsidRPr="00103EAA">
              <w:rPr>
                <w:rFonts w:ascii="Arial" w:hAnsi="Arial" w:cs="Arial"/>
                <w:b/>
                <w:bCs/>
                <w:color w:val="000000"/>
                <w:sz w:val="14"/>
                <w:szCs w:val="14"/>
              </w:rPr>
              <w:t>Dział</w:t>
            </w:r>
          </w:p>
        </w:tc>
        <w:tc>
          <w:tcPr>
            <w:tcW w:w="79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4"/>
                <w:szCs w:val="14"/>
              </w:rPr>
            </w:pPr>
            <w:r w:rsidRPr="00103EAA">
              <w:rPr>
                <w:rFonts w:ascii="Arial" w:hAnsi="Arial" w:cs="Arial"/>
                <w:b/>
                <w:bCs/>
                <w:color w:val="000000"/>
                <w:sz w:val="14"/>
                <w:szCs w:val="14"/>
              </w:rPr>
              <w:t>Rozdział</w:t>
            </w:r>
          </w:p>
        </w:tc>
        <w:tc>
          <w:tcPr>
            <w:tcW w:w="938" w:type="dxa"/>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4"/>
                <w:szCs w:val="14"/>
              </w:rPr>
            </w:pPr>
            <w:r w:rsidRPr="00103EAA">
              <w:rPr>
                <w:rFonts w:ascii="Arial" w:hAnsi="Arial" w:cs="Arial"/>
                <w:b/>
                <w:bCs/>
                <w:color w:val="000000"/>
                <w:sz w:val="14"/>
                <w:szCs w:val="14"/>
              </w:rPr>
              <w:t>Paragraf</w:t>
            </w:r>
          </w:p>
        </w:tc>
        <w:tc>
          <w:tcPr>
            <w:tcW w:w="4011"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4"/>
                <w:szCs w:val="14"/>
              </w:rPr>
            </w:pPr>
            <w:r w:rsidRPr="00103EAA">
              <w:rPr>
                <w:rFonts w:ascii="Arial" w:hAnsi="Arial" w:cs="Arial"/>
                <w:b/>
                <w:bCs/>
                <w:color w:val="000000"/>
                <w:sz w:val="14"/>
                <w:szCs w:val="14"/>
              </w:rPr>
              <w:t>Treść</w:t>
            </w:r>
          </w:p>
        </w:tc>
        <w:tc>
          <w:tcPr>
            <w:tcW w:w="1577" w:type="dxa"/>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4"/>
                <w:szCs w:val="14"/>
              </w:rPr>
            </w:pPr>
            <w:r w:rsidRPr="00103EAA">
              <w:rPr>
                <w:rFonts w:ascii="Arial" w:hAnsi="Arial" w:cs="Arial"/>
                <w:b/>
                <w:bCs/>
                <w:color w:val="000000"/>
                <w:sz w:val="14"/>
                <w:szCs w:val="14"/>
              </w:rPr>
              <w:t>Plan</w:t>
            </w:r>
          </w:p>
        </w:tc>
      </w:tr>
      <w:tr w:rsidR="00103EAA" w:rsidRPr="00103EAA">
        <w:trPr>
          <w:gridAfter w:val="1"/>
          <w:trHeight w:val="243"/>
        </w:trPr>
        <w:tc>
          <w:tcPr>
            <w:tcW w:w="738" w:type="dxa"/>
            <w:tcBorders>
              <w:top w:val="nil"/>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7"/>
                <w:szCs w:val="17"/>
              </w:rPr>
            </w:pPr>
            <w:r w:rsidRPr="00103EAA">
              <w:rPr>
                <w:rFonts w:ascii="Arial" w:hAnsi="Arial" w:cs="Arial"/>
                <w:b/>
                <w:bCs/>
                <w:color w:val="000000"/>
                <w:sz w:val="17"/>
                <w:szCs w:val="17"/>
              </w:rPr>
              <w:t>630</w:t>
            </w:r>
          </w:p>
        </w:tc>
        <w:tc>
          <w:tcPr>
            <w:tcW w:w="799"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938"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color w:val="000000"/>
                <w:sz w:val="17"/>
                <w:szCs w:val="17"/>
              </w:rPr>
            </w:pPr>
            <w:r w:rsidRPr="00103EAA">
              <w:rPr>
                <w:rFonts w:ascii="Arial" w:hAnsi="Arial" w:cs="Arial"/>
                <w:b/>
                <w:bCs/>
                <w:color w:val="000000"/>
                <w:sz w:val="17"/>
                <w:szCs w:val="17"/>
              </w:rPr>
              <w:t>Turystyka</w:t>
            </w:r>
          </w:p>
        </w:tc>
        <w:tc>
          <w:tcPr>
            <w:tcW w:w="157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000000"/>
                <w:sz w:val="17"/>
                <w:szCs w:val="17"/>
              </w:rPr>
            </w:pPr>
            <w:r w:rsidRPr="00103EAA">
              <w:rPr>
                <w:rFonts w:ascii="Arial" w:hAnsi="Arial" w:cs="Arial"/>
                <w:b/>
                <w:bCs/>
                <w:color w:val="000000"/>
                <w:sz w:val="17"/>
                <w:szCs w:val="17"/>
              </w:rPr>
              <w:t xml:space="preserve">154 990,60 </w:t>
            </w:r>
          </w:p>
        </w:tc>
      </w:tr>
      <w:tr w:rsidR="00103EAA" w:rsidRPr="00103EAA">
        <w:trPr>
          <w:gridAfter w:val="1"/>
          <w:trHeight w:val="182"/>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tcBorders>
              <w:top w:val="single" w:sz="4" w:space="0" w:color="000000"/>
              <w:left w:val="single" w:sz="4" w:space="0" w:color="000000"/>
              <w:bottom w:val="nil"/>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63095</w:t>
            </w:r>
          </w:p>
        </w:tc>
        <w:tc>
          <w:tcPr>
            <w:tcW w:w="938" w:type="dxa"/>
            <w:tcBorders>
              <w:top w:val="nil"/>
              <w:left w:val="nil"/>
              <w:bottom w:val="single" w:sz="4" w:space="0" w:color="auto"/>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Pozostała działalność</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154 990,60 </w:t>
            </w:r>
          </w:p>
        </w:tc>
      </w:tr>
      <w:tr w:rsidR="00103EAA" w:rsidRPr="00103EAA">
        <w:trPr>
          <w:gridAfter w:val="1"/>
          <w:trHeight w:val="336"/>
        </w:trPr>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2057</w:t>
            </w:r>
          </w:p>
        </w:tc>
        <w:tc>
          <w:tcPr>
            <w:tcW w:w="3312" w:type="dxa"/>
            <w:tcBorders>
              <w:top w:val="nil"/>
              <w:left w:val="nil"/>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"Nasz rowerowy region II"</w:t>
            </w:r>
          </w:p>
        </w:tc>
        <w:tc>
          <w:tcPr>
            <w:tcW w:w="699" w:type="dxa"/>
            <w:tcBorders>
              <w:top w:val="nil"/>
              <w:left w:val="nil"/>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 </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8 000,00 </w:t>
            </w:r>
          </w:p>
        </w:tc>
      </w:tr>
      <w:tr w:rsidR="00103EAA" w:rsidRPr="00103EAA">
        <w:trPr>
          <w:gridAfter w:val="1"/>
          <w:trHeight w:val="175"/>
        </w:trPr>
        <w:tc>
          <w:tcPr>
            <w:tcW w:w="738" w:type="dxa"/>
            <w:tcBorders>
              <w:top w:val="nil"/>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2057</w:t>
            </w:r>
          </w:p>
        </w:tc>
        <w:tc>
          <w:tcPr>
            <w:tcW w:w="4011" w:type="dxa"/>
            <w:gridSpan w:val="2"/>
            <w:vMerge w:val="restart"/>
            <w:tcBorders>
              <w:top w:val="single" w:sz="4" w:space="0" w:color="000000"/>
              <w:left w:val="nil"/>
              <w:bottom w:val="single" w:sz="4" w:space="0" w:color="auto"/>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"Bioróżnorodność(…)zbiornik wodny w Dzikowcu -II etap</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53 975,00 </w:t>
            </w:r>
          </w:p>
        </w:tc>
      </w:tr>
      <w:tr w:rsidR="00103EAA" w:rsidRPr="00103EAA">
        <w:trPr>
          <w:gridAfter w:val="1"/>
          <w:trHeight w:val="194"/>
        </w:trPr>
        <w:tc>
          <w:tcPr>
            <w:tcW w:w="738" w:type="dxa"/>
            <w:tcBorders>
              <w:top w:val="nil"/>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2059</w:t>
            </w:r>
          </w:p>
        </w:tc>
        <w:tc>
          <w:tcPr>
            <w:tcW w:w="4011" w:type="dxa"/>
            <w:gridSpan w:val="2"/>
            <w:vMerge/>
            <w:tcBorders>
              <w:top w:val="nil"/>
              <w:left w:val="nil"/>
              <w:bottom w:val="single" w:sz="4" w:space="0" w:color="auto"/>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6 168,00 </w:t>
            </w:r>
          </w:p>
        </w:tc>
      </w:tr>
      <w:tr w:rsidR="00103EAA" w:rsidRPr="00103EAA">
        <w:trPr>
          <w:gridAfter w:val="1"/>
          <w:trHeight w:val="410"/>
        </w:trPr>
        <w:tc>
          <w:tcPr>
            <w:tcW w:w="738" w:type="dxa"/>
            <w:tcBorders>
              <w:top w:val="nil"/>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2057</w:t>
            </w:r>
          </w:p>
        </w:tc>
        <w:tc>
          <w:tcPr>
            <w:tcW w:w="3312" w:type="dxa"/>
            <w:tcBorders>
              <w:top w:val="nil"/>
              <w:left w:val="nil"/>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"Partnerstwo(…) Europejski Dom Spotkań"-termomodernizacja</w:t>
            </w:r>
          </w:p>
        </w:tc>
        <w:tc>
          <w:tcPr>
            <w:tcW w:w="699" w:type="dxa"/>
            <w:tcBorders>
              <w:top w:val="nil"/>
              <w:left w:val="nil"/>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 </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61 768,00 </w:t>
            </w:r>
          </w:p>
        </w:tc>
      </w:tr>
      <w:tr w:rsidR="00103EAA" w:rsidRPr="00103EAA">
        <w:trPr>
          <w:gridAfter w:val="1"/>
          <w:trHeight w:val="416"/>
        </w:trPr>
        <w:tc>
          <w:tcPr>
            <w:tcW w:w="738" w:type="dxa"/>
            <w:tcBorders>
              <w:top w:val="nil"/>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2057</w:t>
            </w:r>
          </w:p>
        </w:tc>
        <w:tc>
          <w:tcPr>
            <w:tcW w:w="3312" w:type="dxa"/>
            <w:tcBorders>
              <w:top w:val="single" w:sz="4" w:space="0" w:color="000000"/>
              <w:left w:val="nil"/>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"Regeneracja(…) zbiornik wodny w Dzikowcu"- partnerstwo</w:t>
            </w:r>
          </w:p>
        </w:tc>
        <w:tc>
          <w:tcPr>
            <w:tcW w:w="699" w:type="dxa"/>
            <w:tcBorders>
              <w:top w:val="single" w:sz="4" w:space="0" w:color="000000"/>
              <w:left w:val="nil"/>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 </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25 079,60 </w:t>
            </w:r>
          </w:p>
        </w:tc>
      </w:tr>
      <w:tr w:rsidR="00103EAA" w:rsidRPr="00103EAA">
        <w:trPr>
          <w:gridAfter w:val="1"/>
          <w:trHeight w:val="243"/>
        </w:trPr>
        <w:tc>
          <w:tcPr>
            <w:tcW w:w="738" w:type="dxa"/>
            <w:tcBorders>
              <w:top w:val="nil"/>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7"/>
                <w:szCs w:val="17"/>
              </w:rPr>
            </w:pPr>
            <w:r w:rsidRPr="00103EAA">
              <w:rPr>
                <w:rFonts w:ascii="Arial" w:hAnsi="Arial" w:cs="Arial"/>
                <w:b/>
                <w:bCs/>
                <w:color w:val="000000"/>
                <w:sz w:val="17"/>
                <w:szCs w:val="17"/>
              </w:rPr>
              <w:t>700</w:t>
            </w:r>
          </w:p>
        </w:tc>
        <w:tc>
          <w:tcPr>
            <w:tcW w:w="799" w:type="dxa"/>
            <w:gridSpan w:val="2"/>
            <w:tcBorders>
              <w:top w:val="nil"/>
              <w:left w:val="nil"/>
              <w:bottom w:val="single" w:sz="4" w:space="0" w:color="000000"/>
              <w:right w:val="single" w:sz="4" w:space="0" w:color="auto"/>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938" w:type="dxa"/>
            <w:tcBorders>
              <w:top w:val="single" w:sz="4" w:space="0" w:color="auto"/>
              <w:left w:val="single" w:sz="4" w:space="0" w:color="auto"/>
              <w:bottom w:val="single" w:sz="4" w:space="0" w:color="auto"/>
              <w:right w:val="single" w:sz="4" w:space="0" w:color="auto"/>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4011" w:type="dxa"/>
            <w:gridSpan w:val="2"/>
            <w:tcBorders>
              <w:top w:val="single" w:sz="4" w:space="0" w:color="000000"/>
              <w:left w:val="single" w:sz="4" w:space="0" w:color="auto"/>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color w:val="000000"/>
                <w:sz w:val="17"/>
                <w:szCs w:val="17"/>
              </w:rPr>
            </w:pPr>
            <w:r w:rsidRPr="00103EAA">
              <w:rPr>
                <w:rFonts w:ascii="Arial" w:hAnsi="Arial" w:cs="Arial"/>
                <w:b/>
                <w:bCs/>
                <w:color w:val="000000"/>
                <w:sz w:val="17"/>
                <w:szCs w:val="17"/>
              </w:rPr>
              <w:t>Gospodarka mieszkaniowa</w:t>
            </w:r>
          </w:p>
        </w:tc>
        <w:tc>
          <w:tcPr>
            <w:tcW w:w="157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000000"/>
                <w:sz w:val="17"/>
                <w:szCs w:val="17"/>
              </w:rPr>
            </w:pPr>
            <w:r w:rsidRPr="00103EAA">
              <w:rPr>
                <w:rFonts w:ascii="Arial" w:hAnsi="Arial" w:cs="Arial"/>
                <w:b/>
                <w:bCs/>
                <w:color w:val="000000"/>
                <w:sz w:val="17"/>
                <w:szCs w:val="17"/>
              </w:rPr>
              <w:t xml:space="preserve">1 169 212,39 </w:t>
            </w:r>
          </w:p>
        </w:tc>
      </w:tr>
      <w:tr w:rsidR="00103EAA" w:rsidRPr="00103EAA">
        <w:trPr>
          <w:gridAfter w:val="1"/>
          <w:trHeight w:val="396"/>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tcBorders>
              <w:top w:val="single" w:sz="4" w:space="0" w:color="000000"/>
              <w:left w:val="single" w:sz="4" w:space="0" w:color="000000"/>
              <w:bottom w:val="nil"/>
              <w:right w:val="single" w:sz="4" w:space="0" w:color="auto"/>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70007</w:t>
            </w:r>
          </w:p>
        </w:tc>
        <w:tc>
          <w:tcPr>
            <w:tcW w:w="938" w:type="dxa"/>
            <w:tcBorders>
              <w:top w:val="single" w:sz="4" w:space="0" w:color="auto"/>
              <w:left w:val="single" w:sz="4" w:space="0" w:color="auto"/>
              <w:bottom w:val="single" w:sz="4" w:space="0" w:color="auto"/>
              <w:right w:val="single" w:sz="4" w:space="0" w:color="auto"/>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4011" w:type="dxa"/>
            <w:gridSpan w:val="2"/>
            <w:tcBorders>
              <w:top w:val="single" w:sz="4" w:space="0" w:color="000000"/>
              <w:left w:val="single" w:sz="4" w:space="0" w:color="auto"/>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Gospodarowanie mieszkaniowym zasobem gminy</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1 133 230,29 </w:t>
            </w:r>
          </w:p>
        </w:tc>
      </w:tr>
      <w:tr w:rsidR="00103EAA" w:rsidRPr="00103EAA">
        <w:trPr>
          <w:gridAfter w:val="1"/>
          <w:trHeight w:val="176"/>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2057</w:t>
            </w:r>
          </w:p>
        </w:tc>
        <w:tc>
          <w:tcPr>
            <w:tcW w:w="4011" w:type="dxa"/>
            <w:gridSpan w:val="2"/>
            <w:vMerge w:val="restart"/>
            <w:tcBorders>
              <w:top w:val="single" w:sz="4" w:space="0" w:color="000000"/>
              <w:left w:val="single" w:sz="4" w:space="0" w:color="auto"/>
              <w:bottom w:val="single" w:sz="4" w:space="0" w:color="000000"/>
              <w:right w:val="single" w:sz="4" w:space="0" w:color="000000"/>
            </w:tcBorders>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"Termomodernizacja 5 budynków mieszkalnych(…)"</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539 468,33 </w:t>
            </w:r>
          </w:p>
        </w:tc>
      </w:tr>
      <w:tr w:rsidR="00103EAA" w:rsidRPr="00103EAA">
        <w:trPr>
          <w:gridAfter w:val="1"/>
          <w:trHeight w:val="240"/>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2059</w:t>
            </w:r>
          </w:p>
        </w:tc>
        <w:tc>
          <w:tcPr>
            <w:tcW w:w="4011"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69 095,96 </w:t>
            </w:r>
          </w:p>
        </w:tc>
      </w:tr>
      <w:tr w:rsidR="00103EAA" w:rsidRPr="00103EAA">
        <w:trPr>
          <w:gridAfter w:val="1"/>
          <w:trHeight w:val="140"/>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2057</w:t>
            </w:r>
          </w:p>
        </w:tc>
        <w:tc>
          <w:tcPr>
            <w:tcW w:w="4011" w:type="dxa"/>
            <w:gridSpan w:val="2"/>
            <w:vMerge w:val="restart"/>
            <w:tcBorders>
              <w:top w:val="single" w:sz="4" w:space="0" w:color="000000"/>
              <w:left w:val="single" w:sz="4" w:space="0" w:color="auto"/>
              <w:bottom w:val="single" w:sz="4" w:space="0" w:color="000000"/>
              <w:right w:val="single" w:sz="4" w:space="0" w:color="000000"/>
            </w:tcBorders>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"Transformacja ZIT WOF(…)"</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432 078,00 </w:t>
            </w:r>
          </w:p>
        </w:tc>
      </w:tr>
      <w:tr w:rsidR="00103EAA" w:rsidRPr="00103EAA">
        <w:trPr>
          <w:gridAfter w:val="1"/>
          <w:trHeight w:val="215"/>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2059</w:t>
            </w:r>
          </w:p>
        </w:tc>
        <w:tc>
          <w:tcPr>
            <w:tcW w:w="4011"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92 588,00 </w:t>
            </w:r>
          </w:p>
        </w:tc>
      </w:tr>
      <w:tr w:rsidR="00103EAA" w:rsidRPr="00103EAA">
        <w:trPr>
          <w:gridAfter w:val="1"/>
          <w:trHeight w:val="288"/>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tcBorders>
              <w:top w:val="single" w:sz="4" w:space="0" w:color="000000"/>
              <w:left w:val="single" w:sz="4" w:space="0" w:color="000000"/>
              <w:bottom w:val="nil"/>
              <w:right w:val="single" w:sz="4" w:space="0" w:color="auto"/>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70095</w:t>
            </w:r>
          </w:p>
        </w:tc>
        <w:tc>
          <w:tcPr>
            <w:tcW w:w="938" w:type="dxa"/>
            <w:tcBorders>
              <w:top w:val="single" w:sz="4" w:space="0" w:color="auto"/>
              <w:left w:val="single" w:sz="4" w:space="0" w:color="auto"/>
              <w:bottom w:val="single" w:sz="4" w:space="0" w:color="auto"/>
              <w:right w:val="single" w:sz="4" w:space="0" w:color="auto"/>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4011" w:type="dxa"/>
            <w:gridSpan w:val="2"/>
            <w:tcBorders>
              <w:top w:val="single" w:sz="4" w:space="0" w:color="000000"/>
              <w:left w:val="single" w:sz="4" w:space="0" w:color="auto"/>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Pozostała działalność</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35 982,10 </w:t>
            </w:r>
          </w:p>
        </w:tc>
      </w:tr>
      <w:tr w:rsidR="00103EAA" w:rsidRPr="00103EAA">
        <w:trPr>
          <w:gridAfter w:val="1"/>
          <w:trHeight w:val="265"/>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2057</w:t>
            </w:r>
          </w:p>
        </w:tc>
        <w:tc>
          <w:tcPr>
            <w:tcW w:w="4011" w:type="dxa"/>
            <w:gridSpan w:val="2"/>
            <w:vMerge w:val="restart"/>
            <w:tcBorders>
              <w:top w:val="single" w:sz="4" w:space="0" w:color="000000"/>
              <w:left w:val="single" w:sz="4" w:space="0" w:color="auto"/>
              <w:bottom w:val="single" w:sz="4" w:space="0" w:color="000000"/>
              <w:right w:val="single" w:sz="4" w:space="0" w:color="000000"/>
            </w:tcBorders>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"Poprawa efektywności(..)NP. we Włodowicach</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35 982,10 </w:t>
            </w:r>
          </w:p>
        </w:tc>
      </w:tr>
      <w:tr w:rsidR="00103EAA" w:rsidRPr="00103EAA">
        <w:trPr>
          <w:gridAfter w:val="1"/>
          <w:trHeight w:val="240"/>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2059</w:t>
            </w:r>
          </w:p>
        </w:tc>
        <w:tc>
          <w:tcPr>
            <w:tcW w:w="4011"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0,00 </w:t>
            </w:r>
          </w:p>
        </w:tc>
      </w:tr>
      <w:tr w:rsidR="00103EAA" w:rsidRPr="00103EAA">
        <w:trPr>
          <w:gridAfter w:val="1"/>
          <w:trHeight w:val="243"/>
        </w:trPr>
        <w:tc>
          <w:tcPr>
            <w:tcW w:w="738" w:type="dxa"/>
            <w:tcBorders>
              <w:top w:val="nil"/>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7"/>
                <w:szCs w:val="17"/>
              </w:rPr>
            </w:pPr>
            <w:r w:rsidRPr="00103EAA">
              <w:rPr>
                <w:rFonts w:ascii="Arial" w:hAnsi="Arial" w:cs="Arial"/>
                <w:b/>
                <w:bCs/>
                <w:color w:val="000000"/>
                <w:sz w:val="17"/>
                <w:szCs w:val="17"/>
              </w:rPr>
              <w:t>710</w:t>
            </w:r>
          </w:p>
        </w:tc>
        <w:tc>
          <w:tcPr>
            <w:tcW w:w="799" w:type="dxa"/>
            <w:gridSpan w:val="2"/>
            <w:tcBorders>
              <w:top w:val="nil"/>
              <w:left w:val="nil"/>
              <w:bottom w:val="single" w:sz="4" w:space="0" w:color="000000"/>
              <w:right w:val="single" w:sz="4" w:space="0" w:color="auto"/>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938" w:type="dxa"/>
            <w:tcBorders>
              <w:top w:val="single" w:sz="4" w:space="0" w:color="auto"/>
              <w:left w:val="single" w:sz="4" w:space="0" w:color="auto"/>
              <w:bottom w:val="single" w:sz="4" w:space="0" w:color="auto"/>
              <w:right w:val="single" w:sz="4" w:space="0" w:color="auto"/>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4011" w:type="dxa"/>
            <w:gridSpan w:val="2"/>
            <w:tcBorders>
              <w:top w:val="single" w:sz="4" w:space="0" w:color="000000"/>
              <w:left w:val="single" w:sz="4" w:space="0" w:color="auto"/>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color w:val="000000"/>
                <w:sz w:val="17"/>
                <w:szCs w:val="17"/>
              </w:rPr>
            </w:pPr>
            <w:r w:rsidRPr="00103EAA">
              <w:rPr>
                <w:rFonts w:ascii="Arial" w:hAnsi="Arial" w:cs="Arial"/>
                <w:b/>
                <w:bCs/>
                <w:color w:val="000000"/>
                <w:sz w:val="17"/>
                <w:szCs w:val="17"/>
              </w:rPr>
              <w:t>Działalność usługowa</w:t>
            </w:r>
          </w:p>
        </w:tc>
        <w:tc>
          <w:tcPr>
            <w:tcW w:w="157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000000"/>
                <w:sz w:val="17"/>
                <w:szCs w:val="17"/>
              </w:rPr>
            </w:pPr>
            <w:r w:rsidRPr="00103EAA">
              <w:rPr>
                <w:rFonts w:ascii="Arial" w:hAnsi="Arial" w:cs="Arial"/>
                <w:b/>
                <w:bCs/>
                <w:color w:val="000000"/>
                <w:sz w:val="17"/>
                <w:szCs w:val="17"/>
              </w:rPr>
              <w:t xml:space="preserve">205 011,00 </w:t>
            </w:r>
          </w:p>
        </w:tc>
      </w:tr>
      <w:tr w:rsidR="00103EAA" w:rsidRPr="00103EAA">
        <w:trPr>
          <w:gridAfter w:val="1"/>
          <w:trHeight w:val="190"/>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tcBorders>
              <w:top w:val="single" w:sz="4" w:space="0" w:color="000000"/>
              <w:left w:val="single" w:sz="4" w:space="0" w:color="000000"/>
              <w:bottom w:val="nil"/>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71004</w:t>
            </w:r>
          </w:p>
        </w:tc>
        <w:tc>
          <w:tcPr>
            <w:tcW w:w="938" w:type="dxa"/>
            <w:tcBorders>
              <w:top w:val="single" w:sz="4" w:space="0" w:color="auto"/>
              <w:left w:val="nil"/>
              <w:bottom w:val="single" w:sz="4" w:space="0" w:color="auto"/>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Plany zagospodarowania przestrzennego</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205 011,00 </w:t>
            </w:r>
          </w:p>
        </w:tc>
      </w:tr>
      <w:tr w:rsidR="00103EAA" w:rsidRPr="00103EAA">
        <w:trPr>
          <w:gridAfter w:val="1"/>
          <w:trHeight w:val="136"/>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2057</w:t>
            </w:r>
          </w:p>
        </w:tc>
        <w:tc>
          <w:tcPr>
            <w:tcW w:w="4011" w:type="dxa"/>
            <w:gridSpan w:val="2"/>
            <w:vMerge w:val="restart"/>
            <w:tcBorders>
              <w:top w:val="single" w:sz="4" w:space="0" w:color="000000"/>
              <w:left w:val="single" w:sz="4" w:space="0" w:color="auto"/>
              <w:bottom w:val="single" w:sz="4" w:space="0" w:color="000000"/>
              <w:right w:val="single" w:sz="4" w:space="0" w:color="000000"/>
            </w:tcBorders>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"Środki na reformę planowania i zagospodarowania - KPO</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205 011,00 </w:t>
            </w:r>
          </w:p>
        </w:tc>
      </w:tr>
      <w:tr w:rsidR="00103EAA" w:rsidRPr="00103EAA">
        <w:trPr>
          <w:gridAfter w:val="1"/>
          <w:trHeight w:val="240"/>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2059</w:t>
            </w:r>
          </w:p>
        </w:tc>
        <w:tc>
          <w:tcPr>
            <w:tcW w:w="4011"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0,00 </w:t>
            </w:r>
          </w:p>
        </w:tc>
      </w:tr>
      <w:tr w:rsidR="00103EAA" w:rsidRPr="00103EAA">
        <w:trPr>
          <w:gridAfter w:val="1"/>
          <w:trHeight w:val="243"/>
        </w:trPr>
        <w:tc>
          <w:tcPr>
            <w:tcW w:w="738" w:type="dxa"/>
            <w:tcBorders>
              <w:top w:val="nil"/>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7"/>
                <w:szCs w:val="17"/>
              </w:rPr>
            </w:pPr>
            <w:r w:rsidRPr="00103EAA">
              <w:rPr>
                <w:rFonts w:ascii="Arial" w:hAnsi="Arial" w:cs="Arial"/>
                <w:b/>
                <w:bCs/>
                <w:color w:val="000000"/>
                <w:sz w:val="17"/>
                <w:szCs w:val="17"/>
              </w:rPr>
              <w:t>750</w:t>
            </w:r>
          </w:p>
        </w:tc>
        <w:tc>
          <w:tcPr>
            <w:tcW w:w="799" w:type="dxa"/>
            <w:gridSpan w:val="2"/>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938" w:type="dxa"/>
            <w:tcBorders>
              <w:top w:val="single" w:sz="4" w:space="0" w:color="auto"/>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color w:val="000000"/>
                <w:sz w:val="17"/>
                <w:szCs w:val="17"/>
              </w:rPr>
            </w:pPr>
            <w:r w:rsidRPr="00103EAA">
              <w:rPr>
                <w:rFonts w:ascii="Arial" w:hAnsi="Arial" w:cs="Arial"/>
                <w:b/>
                <w:bCs/>
                <w:color w:val="000000"/>
                <w:sz w:val="17"/>
                <w:szCs w:val="17"/>
              </w:rPr>
              <w:t>Administracja publiczna</w:t>
            </w:r>
          </w:p>
        </w:tc>
        <w:tc>
          <w:tcPr>
            <w:tcW w:w="157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000000"/>
                <w:sz w:val="17"/>
                <w:szCs w:val="17"/>
              </w:rPr>
            </w:pPr>
            <w:r w:rsidRPr="00103EAA">
              <w:rPr>
                <w:rFonts w:ascii="Arial" w:hAnsi="Arial" w:cs="Arial"/>
                <w:b/>
                <w:bCs/>
                <w:color w:val="000000"/>
                <w:sz w:val="17"/>
                <w:szCs w:val="17"/>
              </w:rPr>
              <w:t xml:space="preserve">225 921,50 </w:t>
            </w:r>
          </w:p>
        </w:tc>
      </w:tr>
      <w:tr w:rsidR="00103EAA" w:rsidRPr="00103EAA">
        <w:trPr>
          <w:gridAfter w:val="1"/>
          <w:trHeight w:val="312"/>
        </w:trPr>
        <w:tc>
          <w:tcPr>
            <w:tcW w:w="738" w:type="dxa"/>
            <w:vMerge w:val="restart"/>
            <w:tcBorders>
              <w:top w:val="nil"/>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nil"/>
              <w:bottom w:val="nil"/>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75023</w:t>
            </w:r>
          </w:p>
        </w:tc>
        <w:tc>
          <w:tcPr>
            <w:tcW w:w="938" w:type="dxa"/>
            <w:tcBorders>
              <w:top w:val="nil"/>
              <w:left w:val="nil"/>
              <w:bottom w:val="nil"/>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auto"/>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Urzędy gmin (miast i miast na prawach powiatu)</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225 921,50 </w:t>
            </w:r>
          </w:p>
        </w:tc>
      </w:tr>
      <w:tr w:rsidR="00103EAA" w:rsidRPr="00103EAA">
        <w:trPr>
          <w:gridAfter w:val="1"/>
          <w:trHeight w:val="288"/>
        </w:trPr>
        <w:tc>
          <w:tcPr>
            <w:tcW w:w="738" w:type="dxa"/>
            <w:vMerge/>
            <w:tcBorders>
              <w:top w:val="nil"/>
              <w:left w:val="single" w:sz="4" w:space="0" w:color="auto"/>
              <w:bottom w:val="single" w:sz="4" w:space="0" w:color="auto"/>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799" w:type="dxa"/>
            <w:gridSpan w:val="2"/>
            <w:vMerge w:val="restart"/>
            <w:tcBorders>
              <w:top w:val="nil"/>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vMerge w:val="restart"/>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"Termomodernizacja budynku UG Nowa Ruda"</w:t>
            </w:r>
          </w:p>
        </w:tc>
        <w:tc>
          <w:tcPr>
            <w:tcW w:w="1577" w:type="dxa"/>
            <w:tcBorders>
              <w:top w:val="nil"/>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225 921,50 </w:t>
            </w:r>
          </w:p>
        </w:tc>
      </w:tr>
      <w:tr w:rsidR="00103EAA" w:rsidRPr="00103EAA">
        <w:trPr>
          <w:gridAfter w:val="1"/>
          <w:trHeight w:val="243"/>
        </w:trPr>
        <w:tc>
          <w:tcPr>
            <w:tcW w:w="738" w:type="dxa"/>
            <w:vMerge/>
            <w:tcBorders>
              <w:top w:val="nil"/>
              <w:left w:val="single" w:sz="4" w:space="0" w:color="auto"/>
              <w:bottom w:val="single" w:sz="4" w:space="0" w:color="auto"/>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799"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938" w:type="dxa"/>
            <w:tcBorders>
              <w:top w:val="nil"/>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4011" w:type="dxa"/>
            <w:gridSpan w:val="2"/>
            <w:vMerge/>
            <w:tcBorders>
              <w:top w:val="nil"/>
              <w:left w:val="nil"/>
              <w:bottom w:val="single" w:sz="4" w:space="0" w:color="auto"/>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0,00 </w:t>
            </w:r>
          </w:p>
        </w:tc>
      </w:tr>
      <w:tr w:rsidR="00103EAA" w:rsidRPr="00103EAA">
        <w:trPr>
          <w:gridAfter w:val="1"/>
          <w:trHeight w:val="444"/>
        </w:trPr>
        <w:tc>
          <w:tcPr>
            <w:tcW w:w="738" w:type="dxa"/>
            <w:tcBorders>
              <w:top w:val="nil"/>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sz w:val="17"/>
                <w:szCs w:val="17"/>
              </w:rPr>
            </w:pPr>
            <w:r w:rsidRPr="00103EAA">
              <w:rPr>
                <w:rFonts w:ascii="Arial" w:hAnsi="Arial" w:cs="Arial"/>
                <w:b/>
                <w:bCs/>
                <w:sz w:val="17"/>
                <w:szCs w:val="17"/>
              </w:rPr>
              <w:lastRenderedPageBreak/>
              <w:t>754</w:t>
            </w:r>
          </w:p>
        </w:tc>
        <w:tc>
          <w:tcPr>
            <w:tcW w:w="799" w:type="dxa"/>
            <w:gridSpan w:val="2"/>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938"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sz w:val="17"/>
                <w:szCs w:val="17"/>
              </w:rPr>
            </w:pPr>
            <w:r w:rsidRPr="00103EAA">
              <w:rPr>
                <w:rFonts w:ascii="Arial" w:hAnsi="Arial" w:cs="Arial"/>
                <w:b/>
                <w:bCs/>
                <w:sz w:val="17"/>
                <w:szCs w:val="17"/>
              </w:rPr>
              <w:t>Bezpieczeństwo publiczne i ochrona przeciwpożarowa</w:t>
            </w:r>
          </w:p>
        </w:tc>
        <w:tc>
          <w:tcPr>
            <w:tcW w:w="157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sz w:val="17"/>
                <w:szCs w:val="17"/>
              </w:rPr>
            </w:pPr>
            <w:r w:rsidRPr="00103EAA">
              <w:rPr>
                <w:rFonts w:ascii="Arial" w:hAnsi="Arial" w:cs="Arial"/>
                <w:b/>
                <w:bCs/>
                <w:sz w:val="17"/>
                <w:szCs w:val="17"/>
              </w:rPr>
              <w:t xml:space="preserve">107 232,15 </w:t>
            </w:r>
          </w:p>
        </w:tc>
      </w:tr>
      <w:tr w:rsidR="00103EAA" w:rsidRPr="00103EAA">
        <w:trPr>
          <w:gridAfter w:val="1"/>
          <w:trHeight w:val="279"/>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75412</w:t>
            </w:r>
          </w:p>
        </w:tc>
        <w:tc>
          <w:tcPr>
            <w:tcW w:w="938"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Ochotnicze straże pożarne</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107 232,15 </w:t>
            </w:r>
          </w:p>
        </w:tc>
      </w:tr>
      <w:tr w:rsidR="00103EAA" w:rsidRPr="00103EAA">
        <w:trPr>
          <w:gridAfter w:val="1"/>
          <w:trHeight w:val="324"/>
        </w:trPr>
        <w:tc>
          <w:tcPr>
            <w:tcW w:w="738"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Budowa remizy OSP Świerki</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88 309,30 </w:t>
            </w:r>
          </w:p>
        </w:tc>
      </w:tr>
      <w:tr w:rsidR="00103EAA" w:rsidRPr="00103EAA">
        <w:trPr>
          <w:gridAfter w:val="1"/>
          <w:trHeight w:val="243"/>
        </w:trPr>
        <w:tc>
          <w:tcPr>
            <w:tcW w:w="738"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4011"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Budowa remizy OSP Świerki</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18 922,85 </w:t>
            </w:r>
          </w:p>
        </w:tc>
      </w:tr>
      <w:tr w:rsidR="00103EAA" w:rsidRPr="00103EAA">
        <w:trPr>
          <w:gridAfter w:val="1"/>
          <w:trHeight w:val="240"/>
        </w:trPr>
        <w:tc>
          <w:tcPr>
            <w:tcW w:w="738" w:type="dxa"/>
            <w:tcBorders>
              <w:top w:val="single" w:sz="4" w:space="0" w:color="000000"/>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sz w:val="17"/>
                <w:szCs w:val="17"/>
              </w:rPr>
            </w:pPr>
            <w:r w:rsidRPr="00103EAA">
              <w:rPr>
                <w:rFonts w:ascii="Arial" w:hAnsi="Arial" w:cs="Arial"/>
                <w:b/>
                <w:bCs/>
                <w:sz w:val="17"/>
                <w:szCs w:val="17"/>
              </w:rPr>
              <w:t>801</w:t>
            </w:r>
          </w:p>
        </w:tc>
        <w:tc>
          <w:tcPr>
            <w:tcW w:w="799"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938"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sz w:val="17"/>
                <w:szCs w:val="17"/>
              </w:rPr>
            </w:pPr>
            <w:r w:rsidRPr="00103EAA">
              <w:rPr>
                <w:rFonts w:ascii="Arial" w:hAnsi="Arial" w:cs="Arial"/>
                <w:b/>
                <w:bCs/>
                <w:sz w:val="17"/>
                <w:szCs w:val="17"/>
              </w:rPr>
              <w:t>Oświata i wychowanie</w:t>
            </w:r>
          </w:p>
        </w:tc>
        <w:tc>
          <w:tcPr>
            <w:tcW w:w="157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sz w:val="17"/>
                <w:szCs w:val="17"/>
              </w:rPr>
            </w:pPr>
            <w:r w:rsidRPr="00103EAA">
              <w:rPr>
                <w:rFonts w:ascii="Arial" w:hAnsi="Arial" w:cs="Arial"/>
                <w:b/>
                <w:bCs/>
                <w:sz w:val="17"/>
                <w:szCs w:val="17"/>
              </w:rPr>
              <w:t xml:space="preserve">793 083,29 </w:t>
            </w:r>
          </w:p>
        </w:tc>
      </w:tr>
      <w:tr w:rsidR="00103EAA" w:rsidRPr="00103EAA">
        <w:trPr>
          <w:gridAfter w:val="1"/>
          <w:trHeight w:val="248"/>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single" w:sz="4" w:space="0" w:color="000000"/>
              <w:bottom w:val="nil"/>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80101</w:t>
            </w:r>
          </w:p>
        </w:tc>
        <w:tc>
          <w:tcPr>
            <w:tcW w:w="938" w:type="dxa"/>
            <w:tcBorders>
              <w:top w:val="nil"/>
              <w:left w:val="nil"/>
              <w:bottom w:val="single" w:sz="4" w:space="0" w:color="auto"/>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Szkoły podstawowe</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201 070,52 </w:t>
            </w:r>
          </w:p>
        </w:tc>
      </w:tr>
      <w:tr w:rsidR="00103EAA" w:rsidRPr="00103EAA">
        <w:trPr>
          <w:gridAfter w:val="1"/>
          <w:trHeight w:val="300"/>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"Poprawa efektywności(…) budynek Sali gimnastycznej przy SP Jugów</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53 750,83 </w:t>
            </w:r>
          </w:p>
        </w:tc>
      </w:tr>
      <w:tr w:rsidR="00103EAA" w:rsidRPr="00103EAA">
        <w:trPr>
          <w:gridAfter w:val="1"/>
          <w:trHeight w:val="240"/>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4011"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0,00 </w:t>
            </w:r>
          </w:p>
        </w:tc>
      </w:tr>
      <w:tr w:rsidR="00103EAA" w:rsidRPr="00103EAA">
        <w:trPr>
          <w:gridAfter w:val="1"/>
          <w:trHeight w:val="276"/>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vMerge w:val="restart"/>
            <w:tcBorders>
              <w:top w:val="single" w:sz="4" w:space="0" w:color="000000"/>
              <w:left w:val="single" w:sz="4" w:space="0" w:color="auto"/>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Termomodernizacja Szkoły Podstawowej w Bożkowie</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49 681,28 </w:t>
            </w:r>
          </w:p>
        </w:tc>
      </w:tr>
      <w:tr w:rsidR="00103EAA" w:rsidRPr="00103EAA">
        <w:trPr>
          <w:gridAfter w:val="1"/>
          <w:trHeight w:val="136"/>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4011" w:type="dxa"/>
            <w:gridSpan w:val="2"/>
            <w:vMerge/>
            <w:tcBorders>
              <w:top w:val="nil"/>
              <w:left w:val="single" w:sz="4" w:space="0" w:color="auto"/>
              <w:bottom w:val="nil"/>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12 638,41 </w:t>
            </w:r>
          </w:p>
        </w:tc>
      </w:tr>
      <w:tr w:rsidR="00103EAA" w:rsidRPr="00103EAA">
        <w:trPr>
          <w:gridAfter w:val="1"/>
          <w:trHeight w:val="276"/>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"Liderki i liderzy" w ZS w Jugowie</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25 000,00 </w:t>
            </w:r>
          </w:p>
        </w:tc>
      </w:tr>
      <w:tr w:rsidR="00103EAA" w:rsidRPr="00103EAA">
        <w:trPr>
          <w:gridAfter w:val="1"/>
          <w:trHeight w:val="272"/>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vMerge/>
            <w:tcBorders>
              <w:top w:val="nil"/>
              <w:left w:val="single" w:sz="4" w:space="0" w:color="auto"/>
              <w:bottom w:val="single" w:sz="4" w:space="0" w:color="auto"/>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4011"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"Liderki i liderzy" w ZS w Bożkowie</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34 000,00 </w:t>
            </w:r>
          </w:p>
        </w:tc>
      </w:tr>
      <w:tr w:rsidR="00103EAA" w:rsidRPr="00103EAA">
        <w:trPr>
          <w:gridAfter w:val="1"/>
          <w:trHeight w:val="276"/>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vMerge/>
            <w:tcBorders>
              <w:top w:val="nil"/>
              <w:left w:val="single" w:sz="4" w:space="0" w:color="auto"/>
              <w:bottom w:val="single" w:sz="4" w:space="0" w:color="auto"/>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4011"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"Liderki i liderzy" w ZS w Ludwikowicach Kł.</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17 000,00 </w:t>
            </w:r>
          </w:p>
        </w:tc>
      </w:tr>
      <w:tr w:rsidR="00103EAA" w:rsidRPr="00103EAA">
        <w:trPr>
          <w:gridAfter w:val="1"/>
          <w:trHeight w:val="154"/>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vMerge/>
            <w:tcBorders>
              <w:top w:val="nil"/>
              <w:left w:val="single" w:sz="4" w:space="0" w:color="auto"/>
              <w:bottom w:val="single" w:sz="4" w:space="0" w:color="auto"/>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4011"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"Liderki i liderzy" w SP w Woliborzu</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9 000,00 </w:t>
            </w:r>
          </w:p>
        </w:tc>
      </w:tr>
      <w:tr w:rsidR="00103EAA" w:rsidRPr="00103EAA">
        <w:trPr>
          <w:gridAfter w:val="1"/>
          <w:trHeight w:val="53"/>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nil"/>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80104</w:t>
            </w:r>
          </w:p>
        </w:tc>
        <w:tc>
          <w:tcPr>
            <w:tcW w:w="938"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Przedszkola</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40 229,77 </w:t>
            </w:r>
          </w:p>
        </w:tc>
      </w:tr>
      <w:tr w:rsidR="00103EAA" w:rsidRPr="00103EAA">
        <w:trPr>
          <w:gridAfter w:val="1"/>
          <w:trHeight w:val="396"/>
        </w:trPr>
        <w:tc>
          <w:tcPr>
            <w:tcW w:w="738"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"Poprawa efektywności(…) budynek PS w Ludwikowicach Kł.</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40 229,77 </w:t>
            </w:r>
          </w:p>
        </w:tc>
      </w:tr>
      <w:tr w:rsidR="00103EAA" w:rsidRPr="00103EAA">
        <w:trPr>
          <w:gridAfter w:val="1"/>
          <w:trHeight w:val="552"/>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single" w:sz="4" w:space="0" w:color="000000"/>
              <w:bottom w:val="single" w:sz="4" w:space="0" w:color="auto"/>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80195</w:t>
            </w:r>
          </w:p>
        </w:tc>
        <w:tc>
          <w:tcPr>
            <w:tcW w:w="938" w:type="dxa"/>
            <w:tcBorders>
              <w:top w:val="nil"/>
              <w:left w:val="nil"/>
              <w:bottom w:val="single" w:sz="4" w:space="0" w:color="auto"/>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auto"/>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Pozostała działalność</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551 783,00</w:t>
            </w:r>
          </w:p>
        </w:tc>
      </w:tr>
      <w:tr w:rsidR="00103EAA" w:rsidRPr="00103EAA">
        <w:trPr>
          <w:gridAfter w:val="1"/>
          <w:trHeight w:val="252"/>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vMerge w:val="restart"/>
            <w:tcBorders>
              <w:top w:val="single" w:sz="4" w:space="0" w:color="auto"/>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"Wiem, umiem, potrafie i lubię PRZEDSZKOLE!"</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46 284,00</w:t>
            </w:r>
          </w:p>
        </w:tc>
      </w:tr>
      <w:tr w:rsidR="00103EAA" w:rsidRPr="00103EAA">
        <w:trPr>
          <w:gridAfter w:val="1"/>
          <w:trHeight w:val="243"/>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4011" w:type="dxa"/>
            <w:gridSpan w:val="2"/>
            <w:vMerge/>
            <w:tcBorders>
              <w:top w:val="nil"/>
              <w:left w:val="nil"/>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6 612,00</w:t>
            </w:r>
          </w:p>
        </w:tc>
      </w:tr>
      <w:tr w:rsidR="00103EAA" w:rsidRPr="00103EAA">
        <w:trPr>
          <w:gridAfter w:val="1"/>
          <w:trHeight w:val="200"/>
        </w:trPr>
        <w:tc>
          <w:tcPr>
            <w:tcW w:w="738"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nil"/>
              <w:bottom w:val="single" w:sz="4" w:space="0" w:color="000000"/>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Przedszkolak IT</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16 800,00 </w:t>
            </w:r>
          </w:p>
        </w:tc>
      </w:tr>
      <w:tr w:rsidR="00103EAA" w:rsidRPr="00103EAA" w:rsidTr="00103EAA">
        <w:trPr>
          <w:gridAfter w:val="1"/>
          <w:trHeight w:val="220"/>
        </w:trPr>
        <w:tc>
          <w:tcPr>
            <w:tcW w:w="738"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nil"/>
              <w:bottom w:val="single" w:sz="4" w:space="0" w:color="000000"/>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single" w:sz="4" w:space="0" w:color="auto"/>
              <w:left w:val="single" w:sz="4" w:space="0" w:color="auto"/>
              <w:bottom w:val="single" w:sz="4" w:space="0" w:color="auto"/>
              <w:right w:val="single" w:sz="4" w:space="0" w:color="auto"/>
            </w:tcBorders>
            <w:shd w:val="clear" w:color="auto" w:fill="FFFFFF"/>
            <w:tcMar>
              <w:right w:w="10" w:type="dxa"/>
            </w:tcMar>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"Nowe perspektywy uczniów z ZS w Ludwikowicach Kł.</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203 494,33 </w:t>
            </w:r>
          </w:p>
        </w:tc>
      </w:tr>
      <w:tr w:rsidR="00103EAA" w:rsidRPr="00103EAA">
        <w:trPr>
          <w:gridAfter w:val="1"/>
          <w:trHeight w:val="280"/>
        </w:trPr>
        <w:tc>
          <w:tcPr>
            <w:tcW w:w="738"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160" w:type="dxa"/>
            <w:tcBorders>
              <w:top w:val="nil"/>
              <w:left w:val="nil"/>
              <w:bottom w:val="single" w:sz="4" w:space="0" w:color="000000"/>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639" w:type="dxa"/>
            <w:tcBorders>
              <w:top w:val="nil"/>
              <w:left w:val="nil"/>
              <w:bottom w:val="single" w:sz="4" w:space="0" w:color="000000"/>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4011"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43 105,67 </w:t>
            </w:r>
          </w:p>
        </w:tc>
      </w:tr>
      <w:tr w:rsidR="00103EAA" w:rsidRPr="00103EAA">
        <w:trPr>
          <w:gridAfter w:val="1"/>
          <w:trHeight w:val="182"/>
        </w:trPr>
        <w:tc>
          <w:tcPr>
            <w:tcW w:w="738"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160" w:type="dxa"/>
            <w:tcBorders>
              <w:top w:val="nil"/>
              <w:left w:val="nil"/>
              <w:bottom w:val="single" w:sz="4" w:space="0" w:color="000000"/>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639" w:type="dxa"/>
            <w:tcBorders>
              <w:top w:val="nil"/>
              <w:left w:val="nil"/>
              <w:bottom w:val="single" w:sz="4" w:space="0" w:color="000000"/>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"EKO-STEAMowa Gmina Nowa Ruda - nauka, ekologia i twórcze eksperymentowanie"</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235 487,00 </w:t>
            </w:r>
          </w:p>
        </w:tc>
      </w:tr>
      <w:tr w:rsidR="00103EAA" w:rsidRPr="00103EAA">
        <w:trPr>
          <w:gridAfter w:val="1"/>
          <w:trHeight w:val="243"/>
        </w:trPr>
        <w:tc>
          <w:tcPr>
            <w:tcW w:w="738" w:type="dxa"/>
            <w:tcBorders>
              <w:top w:val="single" w:sz="4" w:space="0" w:color="000000"/>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sz w:val="17"/>
                <w:szCs w:val="17"/>
              </w:rPr>
            </w:pPr>
            <w:r w:rsidRPr="00103EAA">
              <w:rPr>
                <w:rFonts w:ascii="Arial" w:hAnsi="Arial" w:cs="Arial"/>
                <w:b/>
                <w:bCs/>
                <w:sz w:val="17"/>
                <w:szCs w:val="17"/>
              </w:rPr>
              <w:t>855</w:t>
            </w:r>
          </w:p>
        </w:tc>
        <w:tc>
          <w:tcPr>
            <w:tcW w:w="799" w:type="dxa"/>
            <w:gridSpan w:val="2"/>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938" w:type="dxa"/>
            <w:tcBorders>
              <w:top w:val="single" w:sz="4" w:space="0" w:color="auto"/>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sz w:val="17"/>
                <w:szCs w:val="17"/>
              </w:rPr>
            </w:pPr>
            <w:r w:rsidRPr="00103EAA">
              <w:rPr>
                <w:rFonts w:ascii="Arial" w:hAnsi="Arial" w:cs="Arial"/>
                <w:b/>
                <w:bCs/>
                <w:sz w:val="17"/>
                <w:szCs w:val="17"/>
              </w:rPr>
              <w:t>Rodzina</w:t>
            </w:r>
          </w:p>
        </w:tc>
        <w:tc>
          <w:tcPr>
            <w:tcW w:w="157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sz w:val="17"/>
                <w:szCs w:val="17"/>
              </w:rPr>
            </w:pPr>
            <w:r w:rsidRPr="00103EAA">
              <w:rPr>
                <w:rFonts w:ascii="Arial" w:hAnsi="Arial" w:cs="Arial"/>
                <w:b/>
                <w:bCs/>
                <w:sz w:val="17"/>
                <w:szCs w:val="17"/>
              </w:rPr>
              <w:t>167 200,00</w:t>
            </w:r>
          </w:p>
        </w:tc>
      </w:tr>
      <w:tr w:rsidR="00103EAA" w:rsidRPr="00103EAA">
        <w:trPr>
          <w:gridAfter w:val="1"/>
          <w:trHeight w:val="92"/>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85516</w:t>
            </w:r>
          </w:p>
        </w:tc>
        <w:tc>
          <w:tcPr>
            <w:tcW w:w="938"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System opieki nad dziećmi w wieku do lat 3</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167 200,00</w:t>
            </w:r>
          </w:p>
        </w:tc>
      </w:tr>
      <w:tr w:rsidR="00103EAA" w:rsidRPr="00103EAA">
        <w:trPr>
          <w:gridAfter w:val="1"/>
          <w:trHeight w:val="240"/>
        </w:trPr>
        <w:tc>
          <w:tcPr>
            <w:tcW w:w="738"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"MALUCH +"</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137 973,44</w:t>
            </w:r>
          </w:p>
        </w:tc>
      </w:tr>
      <w:tr w:rsidR="00103EAA" w:rsidRPr="00103EAA">
        <w:trPr>
          <w:gridAfter w:val="1"/>
          <w:trHeight w:val="243"/>
        </w:trPr>
        <w:tc>
          <w:tcPr>
            <w:tcW w:w="738"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4011"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"MALUCH +"</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29 226,56</w:t>
            </w:r>
          </w:p>
        </w:tc>
      </w:tr>
      <w:tr w:rsidR="00103EAA" w:rsidRPr="00103EAA">
        <w:trPr>
          <w:gridAfter w:val="1"/>
          <w:trHeight w:val="243"/>
        </w:trPr>
        <w:tc>
          <w:tcPr>
            <w:tcW w:w="738" w:type="dxa"/>
            <w:tcBorders>
              <w:top w:val="single" w:sz="4" w:space="0" w:color="000000"/>
              <w:left w:val="single" w:sz="4" w:space="0" w:color="000000"/>
              <w:bottom w:val="single" w:sz="4" w:space="0" w:color="auto"/>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sz w:val="17"/>
                <w:szCs w:val="17"/>
              </w:rPr>
            </w:pPr>
            <w:r w:rsidRPr="00103EAA">
              <w:rPr>
                <w:rFonts w:ascii="Arial" w:hAnsi="Arial" w:cs="Arial"/>
                <w:b/>
                <w:bCs/>
                <w:sz w:val="17"/>
                <w:szCs w:val="17"/>
              </w:rPr>
              <w:t>900</w:t>
            </w:r>
          </w:p>
        </w:tc>
        <w:tc>
          <w:tcPr>
            <w:tcW w:w="799"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938"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sz w:val="17"/>
                <w:szCs w:val="17"/>
              </w:rPr>
            </w:pPr>
            <w:r w:rsidRPr="00103EAA">
              <w:rPr>
                <w:rFonts w:ascii="Arial" w:hAnsi="Arial" w:cs="Arial"/>
                <w:b/>
                <w:bCs/>
                <w:sz w:val="17"/>
                <w:szCs w:val="17"/>
              </w:rPr>
              <w:t>Gospodarka komunalna i ochrona środowiska</w:t>
            </w:r>
          </w:p>
        </w:tc>
        <w:tc>
          <w:tcPr>
            <w:tcW w:w="157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sz w:val="17"/>
                <w:szCs w:val="17"/>
              </w:rPr>
            </w:pPr>
            <w:r w:rsidRPr="00103EAA">
              <w:rPr>
                <w:rFonts w:ascii="Arial" w:hAnsi="Arial" w:cs="Arial"/>
                <w:b/>
                <w:bCs/>
                <w:sz w:val="17"/>
                <w:szCs w:val="17"/>
              </w:rPr>
              <w:t>100 000,00</w:t>
            </w:r>
          </w:p>
        </w:tc>
      </w:tr>
      <w:tr w:rsidR="00103EAA" w:rsidRPr="00103EAA">
        <w:trPr>
          <w:gridAfter w:val="1"/>
          <w:trHeight w:val="396"/>
        </w:trPr>
        <w:tc>
          <w:tcPr>
            <w:tcW w:w="73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single" w:sz="4" w:space="0" w:color="auto"/>
              <w:bottom w:val="nil"/>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90005</w:t>
            </w:r>
          </w:p>
        </w:tc>
        <w:tc>
          <w:tcPr>
            <w:tcW w:w="938"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Ochrona powietrza atmosferycznego i klimatu</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100 000,00</w:t>
            </w:r>
          </w:p>
        </w:tc>
      </w:tr>
      <w:tr w:rsidR="00103EAA" w:rsidRPr="00103EAA">
        <w:trPr>
          <w:gridAfter w:val="1"/>
          <w:trHeight w:val="296"/>
        </w:trPr>
        <w:tc>
          <w:tcPr>
            <w:tcW w:w="738" w:type="dxa"/>
            <w:vMerge/>
            <w:tcBorders>
              <w:top w:val="nil"/>
              <w:left w:val="single" w:sz="4" w:space="0" w:color="auto"/>
              <w:bottom w:val="single" w:sz="4" w:space="0" w:color="auto"/>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79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"Razem przeciwko zmianom klimatu II"</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80 000,00</w:t>
            </w:r>
          </w:p>
        </w:tc>
      </w:tr>
      <w:tr w:rsidR="00103EAA" w:rsidRPr="00103EAA">
        <w:trPr>
          <w:gridAfter w:val="1"/>
          <w:trHeight w:val="258"/>
        </w:trPr>
        <w:tc>
          <w:tcPr>
            <w:tcW w:w="738" w:type="dxa"/>
            <w:vMerge/>
            <w:tcBorders>
              <w:top w:val="nil"/>
              <w:left w:val="single" w:sz="4" w:space="0" w:color="auto"/>
              <w:bottom w:val="single" w:sz="4" w:space="0" w:color="auto"/>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799" w:type="dxa"/>
            <w:gridSpan w:val="2"/>
            <w:tcBorders>
              <w:top w:val="single" w:sz="4" w:space="0" w:color="auto"/>
              <w:left w:val="single" w:sz="4" w:space="0" w:color="auto"/>
              <w:bottom w:val="single" w:sz="4" w:space="0" w:color="auto"/>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38" w:type="dxa"/>
            <w:tcBorders>
              <w:top w:val="nil"/>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2057</w:t>
            </w:r>
          </w:p>
        </w:tc>
        <w:tc>
          <w:tcPr>
            <w:tcW w:w="4011" w:type="dxa"/>
            <w:gridSpan w:val="2"/>
            <w:vMerge w:val="restart"/>
            <w:tcBorders>
              <w:top w:val="single" w:sz="4" w:space="0" w:color="000000"/>
              <w:left w:val="nil"/>
              <w:bottom w:val="single" w:sz="4" w:space="0" w:color="auto"/>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"PętlaPrzyrodniczo-Turystyczna Sokolec -SOWIE OPOWIEŚCI"</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20 000,00 </w:t>
            </w:r>
          </w:p>
        </w:tc>
      </w:tr>
      <w:tr w:rsidR="00103EAA" w:rsidRPr="00103EAA">
        <w:trPr>
          <w:gridAfter w:val="1"/>
          <w:trHeight w:val="148"/>
        </w:trPr>
        <w:tc>
          <w:tcPr>
            <w:tcW w:w="738" w:type="dxa"/>
            <w:vMerge/>
            <w:tcBorders>
              <w:top w:val="nil"/>
              <w:left w:val="single" w:sz="4" w:space="0" w:color="auto"/>
              <w:bottom w:val="single" w:sz="4" w:space="0" w:color="auto"/>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799" w:type="dxa"/>
            <w:gridSpan w:val="2"/>
            <w:tcBorders>
              <w:top w:val="single" w:sz="4" w:space="0" w:color="auto"/>
              <w:left w:val="single" w:sz="4" w:space="0" w:color="auto"/>
              <w:bottom w:val="single" w:sz="4" w:space="0" w:color="auto"/>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38" w:type="dxa"/>
            <w:tcBorders>
              <w:top w:val="nil"/>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2059</w:t>
            </w:r>
          </w:p>
        </w:tc>
        <w:tc>
          <w:tcPr>
            <w:tcW w:w="4011" w:type="dxa"/>
            <w:gridSpan w:val="2"/>
            <w:vMerge/>
            <w:tcBorders>
              <w:top w:val="nil"/>
              <w:left w:val="nil"/>
              <w:bottom w:val="single" w:sz="4" w:space="0" w:color="auto"/>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 xml:space="preserve">0,00 </w:t>
            </w:r>
          </w:p>
        </w:tc>
      </w:tr>
      <w:tr w:rsidR="00103EAA" w:rsidRPr="00103EAA">
        <w:trPr>
          <w:gridAfter w:val="1"/>
          <w:trHeight w:val="243"/>
        </w:trPr>
        <w:tc>
          <w:tcPr>
            <w:tcW w:w="738" w:type="dxa"/>
            <w:tcBorders>
              <w:top w:val="single" w:sz="4" w:space="0" w:color="auto"/>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sz w:val="17"/>
                <w:szCs w:val="17"/>
              </w:rPr>
            </w:pPr>
            <w:r w:rsidRPr="00103EAA">
              <w:rPr>
                <w:rFonts w:ascii="Arial" w:hAnsi="Arial" w:cs="Arial"/>
                <w:b/>
                <w:bCs/>
                <w:sz w:val="17"/>
                <w:szCs w:val="17"/>
              </w:rPr>
              <w:t>921</w:t>
            </w:r>
          </w:p>
        </w:tc>
        <w:tc>
          <w:tcPr>
            <w:tcW w:w="799" w:type="dxa"/>
            <w:gridSpan w:val="2"/>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938"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sz w:val="17"/>
                <w:szCs w:val="17"/>
              </w:rPr>
            </w:pPr>
            <w:r w:rsidRPr="00103EAA">
              <w:rPr>
                <w:rFonts w:ascii="Arial" w:hAnsi="Arial" w:cs="Arial"/>
                <w:b/>
                <w:bCs/>
                <w:sz w:val="17"/>
                <w:szCs w:val="17"/>
              </w:rPr>
              <w:t>Kultura i ochrona dziedzictwa narodowego</w:t>
            </w:r>
          </w:p>
        </w:tc>
        <w:tc>
          <w:tcPr>
            <w:tcW w:w="157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sz w:val="17"/>
                <w:szCs w:val="17"/>
              </w:rPr>
            </w:pPr>
            <w:r w:rsidRPr="00103EAA">
              <w:rPr>
                <w:rFonts w:ascii="Arial" w:hAnsi="Arial" w:cs="Arial"/>
                <w:b/>
                <w:bCs/>
                <w:sz w:val="17"/>
                <w:szCs w:val="17"/>
              </w:rPr>
              <w:t>616 524,09</w:t>
            </w:r>
          </w:p>
        </w:tc>
      </w:tr>
      <w:tr w:rsidR="00103EAA" w:rsidRPr="00103EAA">
        <w:trPr>
          <w:gridAfter w:val="1"/>
          <w:trHeight w:val="384"/>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single" w:sz="4" w:space="0" w:color="000000"/>
              <w:left w:val="single" w:sz="4" w:space="0" w:color="000000"/>
              <w:bottom w:val="nil"/>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92109</w:t>
            </w:r>
          </w:p>
        </w:tc>
        <w:tc>
          <w:tcPr>
            <w:tcW w:w="938" w:type="dxa"/>
            <w:tcBorders>
              <w:top w:val="nil"/>
              <w:left w:val="nil"/>
              <w:bottom w:val="single" w:sz="4" w:space="0" w:color="auto"/>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Domy i ośrodki kultury, świetlice i kluby</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298 300,14</w:t>
            </w:r>
          </w:p>
        </w:tc>
      </w:tr>
      <w:tr w:rsidR="00103EAA" w:rsidRPr="00103EAA">
        <w:trPr>
          <w:gridAfter w:val="1"/>
          <w:trHeight w:val="324"/>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"Budowa sali wiejskiej w Przygórzu"</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162 754,67</w:t>
            </w:r>
          </w:p>
        </w:tc>
      </w:tr>
      <w:tr w:rsidR="00103EAA" w:rsidRPr="00103EAA">
        <w:trPr>
          <w:gridAfter w:val="1"/>
          <w:trHeight w:val="243"/>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4011" w:type="dxa"/>
            <w:gridSpan w:val="2"/>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"Budowa sali wiejskiej w Przygórzu"</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34 875,50</w:t>
            </w:r>
          </w:p>
        </w:tc>
      </w:tr>
      <w:tr w:rsidR="00103EAA" w:rsidRPr="00103EAA">
        <w:trPr>
          <w:gridAfter w:val="1"/>
          <w:trHeight w:val="243"/>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"Termomodernizacja świetlicy wiejskiej Świerki, Krajanów, Bożków" - KOSZTY POŚREDNIE</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78 569,51</w:t>
            </w:r>
          </w:p>
        </w:tc>
      </w:tr>
      <w:tr w:rsidR="00103EAA" w:rsidRPr="00103EAA">
        <w:trPr>
          <w:gridAfter w:val="1"/>
          <w:trHeight w:val="243"/>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4011"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22 100,46</w:t>
            </w:r>
          </w:p>
        </w:tc>
      </w:tr>
      <w:tr w:rsidR="00103EAA" w:rsidRPr="00103EAA">
        <w:trPr>
          <w:gridAfter w:val="1"/>
          <w:trHeight w:val="176"/>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nil"/>
              <w:left w:val="single" w:sz="4" w:space="0" w:color="000000"/>
              <w:bottom w:val="nil"/>
              <w:right w:val="single" w:sz="4" w:space="0" w:color="auto"/>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92120</w:t>
            </w:r>
          </w:p>
        </w:tc>
        <w:tc>
          <w:tcPr>
            <w:tcW w:w="938" w:type="dxa"/>
            <w:tcBorders>
              <w:top w:val="single" w:sz="4" w:space="0" w:color="auto"/>
              <w:left w:val="single" w:sz="4" w:space="0" w:color="auto"/>
              <w:bottom w:val="single" w:sz="4" w:space="0" w:color="auto"/>
              <w:right w:val="single" w:sz="4" w:space="0" w:color="auto"/>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single" w:sz="4" w:space="0" w:color="auto"/>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Ochrona zabytków i opieka nad zabytkami</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134 683,15</w:t>
            </w:r>
          </w:p>
        </w:tc>
      </w:tr>
      <w:tr w:rsidR="00103EAA" w:rsidRPr="00103EAA">
        <w:trPr>
          <w:gridAfter w:val="1"/>
          <w:trHeight w:val="168"/>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"Termomodernizacja Szkoły Podstawowej w Woliborzu"</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49 293,00</w:t>
            </w:r>
          </w:p>
        </w:tc>
      </w:tr>
      <w:tr w:rsidR="00103EAA" w:rsidRPr="00103EAA">
        <w:trPr>
          <w:gridAfter w:val="1"/>
          <w:trHeight w:val="172"/>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4011"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10 190,15</w:t>
            </w:r>
          </w:p>
        </w:tc>
      </w:tr>
      <w:tr w:rsidR="00103EAA" w:rsidRPr="00103EAA">
        <w:trPr>
          <w:gridAfter w:val="1"/>
          <w:trHeight w:val="188"/>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"Termomodernizacja budynku użyteczności publicznej w Bożkowie 95" (oficyna pałacowa)</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36 875,00</w:t>
            </w:r>
          </w:p>
        </w:tc>
      </w:tr>
      <w:tr w:rsidR="00103EAA" w:rsidRPr="00103EAA">
        <w:trPr>
          <w:gridAfter w:val="1"/>
          <w:trHeight w:val="120"/>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4011"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7 902,00</w:t>
            </w:r>
          </w:p>
        </w:tc>
      </w:tr>
      <w:tr w:rsidR="00103EAA" w:rsidRPr="00103EAA">
        <w:trPr>
          <w:gridAfter w:val="1"/>
          <w:trHeight w:val="194"/>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"Termomodernizacja budynku użyteczności publicznej w Woliborzu 115" (zabytek)</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25 054,00</w:t>
            </w:r>
          </w:p>
        </w:tc>
      </w:tr>
      <w:tr w:rsidR="00103EAA" w:rsidRPr="00103EAA">
        <w:trPr>
          <w:gridAfter w:val="1"/>
          <w:trHeight w:val="140"/>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4011"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5 369,00</w:t>
            </w:r>
          </w:p>
        </w:tc>
      </w:tr>
      <w:tr w:rsidR="00103EAA" w:rsidRPr="00103EAA">
        <w:trPr>
          <w:gridAfter w:val="1"/>
          <w:trHeight w:val="564"/>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tcBorders>
              <w:top w:val="nil"/>
              <w:left w:val="single" w:sz="4" w:space="0" w:color="000000"/>
              <w:bottom w:val="nil"/>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92195</w:t>
            </w:r>
          </w:p>
        </w:tc>
        <w:tc>
          <w:tcPr>
            <w:tcW w:w="938" w:type="dxa"/>
            <w:tcBorders>
              <w:top w:val="single" w:sz="4" w:space="0" w:color="auto"/>
              <w:left w:val="nil"/>
              <w:bottom w:val="single" w:sz="4" w:space="0" w:color="auto"/>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4011"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Pozostała działalność</w:t>
            </w:r>
          </w:p>
        </w:tc>
        <w:tc>
          <w:tcPr>
            <w:tcW w:w="157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183 540,80</w:t>
            </w:r>
          </w:p>
        </w:tc>
      </w:tr>
      <w:tr w:rsidR="00103EAA" w:rsidRPr="00103EAA">
        <w:trPr>
          <w:gridAfter w:val="1"/>
          <w:trHeight w:val="254"/>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8"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"Bioróżnorodność(…) zagospodarowanie terenu CK i Bożków</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41 260,00</w:t>
            </w:r>
          </w:p>
        </w:tc>
      </w:tr>
      <w:tr w:rsidR="00103EAA" w:rsidRPr="00103EAA">
        <w:trPr>
          <w:gridAfter w:val="1"/>
          <w:trHeight w:val="146"/>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4011"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4 716,00</w:t>
            </w:r>
          </w:p>
        </w:tc>
      </w:tr>
      <w:tr w:rsidR="00103EAA" w:rsidRPr="00103EAA">
        <w:trPr>
          <w:gridAfter w:val="1"/>
          <w:trHeight w:val="243"/>
        </w:trPr>
        <w:tc>
          <w:tcPr>
            <w:tcW w:w="738"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799"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4011" w:type="dxa"/>
            <w:gridSpan w:val="2"/>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"Kultura bez granic"</w:t>
            </w:r>
          </w:p>
        </w:tc>
        <w:tc>
          <w:tcPr>
            <w:tcW w:w="157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137 564,80</w:t>
            </w:r>
          </w:p>
        </w:tc>
      </w:tr>
      <w:tr w:rsidR="00103EAA" w:rsidRPr="00103EAA">
        <w:trPr>
          <w:gridAfter w:val="1"/>
          <w:trHeight w:val="300"/>
        </w:trPr>
        <w:tc>
          <w:tcPr>
            <w:tcW w:w="6486" w:type="dxa"/>
            <w:gridSpan w:val="6"/>
            <w:tcBorders>
              <w:top w:val="single" w:sz="4" w:space="0" w:color="auto"/>
              <w:left w:val="single" w:sz="4" w:space="0" w:color="auto"/>
              <w:bottom w:val="single" w:sz="4" w:space="0" w:color="auto"/>
              <w:right w:val="single" w:sz="4" w:space="0" w:color="auto"/>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ahoma" w:hAnsi="Tahoma" w:cs="Tahoma"/>
                <w:b/>
                <w:bCs/>
                <w:color w:val="000000"/>
                <w:sz w:val="24"/>
                <w:szCs w:val="24"/>
              </w:rPr>
            </w:pPr>
            <w:r w:rsidRPr="00103EAA">
              <w:rPr>
                <w:rFonts w:ascii="Tahoma" w:hAnsi="Tahoma" w:cs="Tahoma"/>
                <w:b/>
                <w:bCs/>
                <w:color w:val="000000"/>
                <w:sz w:val="24"/>
                <w:szCs w:val="24"/>
              </w:rPr>
              <w:t>SUMA</w:t>
            </w:r>
          </w:p>
        </w:tc>
        <w:tc>
          <w:tcPr>
            <w:tcW w:w="1577" w:type="dxa"/>
            <w:tcBorders>
              <w:top w:val="nil"/>
              <w:left w:val="nil"/>
              <w:bottom w:val="single" w:sz="4" w:space="0" w:color="auto"/>
              <w:right w:val="single" w:sz="4" w:space="0" w:color="auto"/>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ahoma" w:hAnsi="Tahoma" w:cs="Tahoma"/>
                <w:b/>
                <w:bCs/>
                <w:color w:val="000000"/>
                <w:sz w:val="16"/>
                <w:szCs w:val="16"/>
              </w:rPr>
            </w:pPr>
            <w:r w:rsidRPr="00103EAA">
              <w:rPr>
                <w:rFonts w:ascii="Tahoma" w:hAnsi="Tahoma" w:cs="Tahoma"/>
                <w:b/>
                <w:bCs/>
                <w:color w:val="000000"/>
                <w:sz w:val="16"/>
                <w:szCs w:val="16"/>
              </w:rPr>
              <w:t xml:space="preserve">3 539 175,02 </w:t>
            </w:r>
          </w:p>
        </w:tc>
      </w:tr>
      <w:tr w:rsidR="00103EAA" w:rsidRPr="00103EAA">
        <w:trPr>
          <w:gridAfter w:val="1"/>
          <w:trHeight w:val="204"/>
        </w:trPr>
        <w:tc>
          <w:tcPr>
            <w:tcW w:w="738"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lastRenderedPageBreak/>
              <w:t> </w:t>
            </w:r>
          </w:p>
        </w:tc>
        <w:tc>
          <w:tcPr>
            <w:tcW w:w="160"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639"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938"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3312"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699"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577"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r>
      <w:tr w:rsidR="00103EAA" w:rsidRPr="00103EAA">
        <w:trPr>
          <w:gridAfter w:val="1"/>
          <w:trHeight w:val="300"/>
        </w:trPr>
        <w:tc>
          <w:tcPr>
            <w:tcW w:w="8063" w:type="dxa"/>
            <w:gridSpan w:val="7"/>
            <w:tcBorders>
              <w:top w:val="single" w:sz="4" w:space="0" w:color="auto"/>
              <w:left w:val="single" w:sz="4" w:space="0" w:color="auto"/>
              <w:bottom w:val="single" w:sz="4" w:space="0" w:color="auto"/>
              <w:right w:val="single" w:sz="4" w:space="0" w:color="auto"/>
            </w:tcBorders>
            <w:shd w:val="clear" w:color="auto" w:fill="DAEEF3"/>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ahoma" w:hAnsi="Tahoma" w:cs="Tahoma"/>
                <w:b/>
                <w:bCs/>
                <w:color w:val="000000"/>
                <w:sz w:val="24"/>
                <w:szCs w:val="24"/>
              </w:rPr>
            </w:pPr>
            <w:r w:rsidRPr="00103EAA">
              <w:rPr>
                <w:rFonts w:ascii="Tahoma" w:hAnsi="Tahoma" w:cs="Tahoma"/>
                <w:b/>
                <w:bCs/>
                <w:color w:val="000000"/>
                <w:sz w:val="24"/>
                <w:szCs w:val="24"/>
              </w:rPr>
              <w:t>ŚRODKI WG ŹRÓDŁA FINANSOWANIA- 2026 rok</w:t>
            </w:r>
          </w:p>
        </w:tc>
      </w:tr>
      <w:tr w:rsidR="00103EAA" w:rsidRPr="00103EAA">
        <w:trPr>
          <w:gridAfter w:val="1"/>
          <w:trHeight w:val="468"/>
        </w:trPr>
        <w:tc>
          <w:tcPr>
            <w:tcW w:w="1537" w:type="dxa"/>
            <w:gridSpan w:val="3"/>
            <w:vMerge w:val="restart"/>
            <w:tcBorders>
              <w:top w:val="single" w:sz="4" w:space="0" w:color="auto"/>
              <w:left w:val="single" w:sz="4" w:space="0" w:color="auto"/>
              <w:bottom w:val="single" w:sz="4" w:space="0" w:color="000000"/>
              <w:right w:val="single" w:sz="4" w:space="0" w:color="000000"/>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FF0000"/>
                <w:sz w:val="14"/>
                <w:szCs w:val="14"/>
              </w:rPr>
            </w:pPr>
            <w:r w:rsidRPr="00103EAA">
              <w:rPr>
                <w:rFonts w:ascii="Arial" w:hAnsi="Arial" w:cs="Arial"/>
                <w:color w:val="FF0000"/>
                <w:sz w:val="14"/>
                <w:szCs w:val="14"/>
              </w:rPr>
              <w:t xml:space="preserve">3 539 175,02 </w:t>
            </w:r>
          </w:p>
        </w:tc>
        <w:tc>
          <w:tcPr>
            <w:tcW w:w="938" w:type="dxa"/>
            <w:tcBorders>
              <w:top w:val="nil"/>
              <w:left w:val="nil"/>
              <w:bottom w:val="single" w:sz="4" w:space="0" w:color="000000"/>
              <w:right w:val="nil"/>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FF0000"/>
                <w:sz w:val="17"/>
                <w:szCs w:val="17"/>
              </w:rPr>
            </w:pPr>
            <w:r w:rsidRPr="00103EAA">
              <w:rPr>
                <w:rFonts w:ascii="Arial" w:hAnsi="Arial" w:cs="Arial"/>
                <w:color w:val="FF0000"/>
                <w:sz w:val="17"/>
                <w:szCs w:val="17"/>
              </w:rPr>
              <w:t>2057</w:t>
            </w:r>
          </w:p>
        </w:tc>
        <w:tc>
          <w:tcPr>
            <w:tcW w:w="3312" w:type="dxa"/>
            <w:tcBorders>
              <w:top w:val="nil"/>
              <w:left w:val="single" w:sz="4" w:space="0" w:color="auto"/>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SUMA W BUDŻECIE (UE)</w:t>
            </w:r>
          </w:p>
        </w:tc>
        <w:tc>
          <w:tcPr>
            <w:tcW w:w="699" w:type="dxa"/>
            <w:tcBorders>
              <w:top w:val="nil"/>
              <w:left w:val="nil"/>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UE</w:t>
            </w:r>
          </w:p>
        </w:tc>
        <w:tc>
          <w:tcPr>
            <w:tcW w:w="1577" w:type="dxa"/>
            <w:tcBorders>
              <w:top w:val="nil"/>
              <w:left w:val="nil"/>
              <w:bottom w:val="single" w:sz="4" w:space="0" w:color="000000"/>
              <w:right w:val="single" w:sz="4" w:space="0" w:color="000000"/>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FF0000"/>
                <w:sz w:val="17"/>
                <w:szCs w:val="17"/>
              </w:rPr>
            </w:pPr>
            <w:r w:rsidRPr="00103EAA">
              <w:rPr>
                <w:rFonts w:ascii="Arial" w:hAnsi="Arial" w:cs="Arial"/>
                <w:color w:val="FF0000"/>
                <w:sz w:val="17"/>
                <w:szCs w:val="17"/>
              </w:rPr>
              <w:t xml:space="preserve">3 175 664,46 </w:t>
            </w:r>
          </w:p>
        </w:tc>
      </w:tr>
      <w:tr w:rsidR="00103EAA" w:rsidRPr="00103EAA">
        <w:trPr>
          <w:gridAfter w:val="1"/>
          <w:trHeight w:val="468"/>
        </w:trPr>
        <w:tc>
          <w:tcPr>
            <w:tcW w:w="1537" w:type="dxa"/>
            <w:gridSpan w:val="3"/>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FF0000"/>
                <w:sz w:val="17"/>
                <w:szCs w:val="17"/>
              </w:rPr>
            </w:pPr>
          </w:p>
        </w:tc>
        <w:tc>
          <w:tcPr>
            <w:tcW w:w="938" w:type="dxa"/>
            <w:tcBorders>
              <w:top w:val="nil"/>
              <w:left w:val="nil"/>
              <w:bottom w:val="single" w:sz="4" w:space="0" w:color="000000"/>
              <w:right w:val="nil"/>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FF0000"/>
                <w:sz w:val="17"/>
                <w:szCs w:val="17"/>
              </w:rPr>
            </w:pPr>
            <w:r w:rsidRPr="00103EAA">
              <w:rPr>
                <w:rFonts w:ascii="Arial" w:hAnsi="Arial" w:cs="Arial"/>
                <w:color w:val="FF0000"/>
                <w:sz w:val="17"/>
                <w:szCs w:val="17"/>
              </w:rPr>
              <w:t>2059</w:t>
            </w:r>
          </w:p>
        </w:tc>
        <w:tc>
          <w:tcPr>
            <w:tcW w:w="3312" w:type="dxa"/>
            <w:tcBorders>
              <w:top w:val="nil"/>
              <w:left w:val="single" w:sz="4" w:space="0" w:color="auto"/>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SUMA W BUDŻECIE (BP)</w:t>
            </w:r>
          </w:p>
        </w:tc>
        <w:tc>
          <w:tcPr>
            <w:tcW w:w="699" w:type="dxa"/>
            <w:tcBorders>
              <w:top w:val="nil"/>
              <w:left w:val="nil"/>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BP</w:t>
            </w:r>
          </w:p>
        </w:tc>
        <w:tc>
          <w:tcPr>
            <w:tcW w:w="1577" w:type="dxa"/>
            <w:tcBorders>
              <w:top w:val="nil"/>
              <w:left w:val="nil"/>
              <w:bottom w:val="single" w:sz="4" w:space="0" w:color="000000"/>
              <w:right w:val="single" w:sz="4" w:space="0" w:color="000000"/>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FF0000"/>
                <w:sz w:val="17"/>
                <w:szCs w:val="17"/>
              </w:rPr>
            </w:pPr>
            <w:r w:rsidRPr="00103EAA">
              <w:rPr>
                <w:rFonts w:ascii="Arial" w:hAnsi="Arial" w:cs="Arial"/>
                <w:color w:val="FF0000"/>
                <w:sz w:val="17"/>
                <w:szCs w:val="17"/>
              </w:rPr>
              <w:t xml:space="preserve">363 510,56 </w:t>
            </w:r>
          </w:p>
        </w:tc>
      </w:tr>
    </w:tbl>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0"/>
          <w:szCs w:val="20"/>
        </w:rPr>
      </w:pPr>
    </w:p>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0"/>
          <w:szCs w:val="20"/>
        </w:rPr>
      </w:pPr>
      <w:r w:rsidRPr="00103EAA">
        <w:rPr>
          <w:rFonts w:ascii="Times New Roman" w:hAnsi="Times New Roman" w:cs="Times New Roman"/>
          <w:sz w:val="20"/>
          <w:szCs w:val="20"/>
        </w:rPr>
        <w:t>W roku 2027 planowane do zakończenia są projekty :</w:t>
      </w:r>
    </w:p>
    <w:tbl>
      <w:tblPr>
        <w:tblW w:w="0" w:type="auto"/>
        <w:tblLayout w:type="fixed"/>
        <w:tblCellMar>
          <w:left w:w="70" w:type="dxa"/>
          <w:right w:w="70" w:type="dxa"/>
        </w:tblCellMar>
        <w:tblLook w:val="0000" w:firstRow="0" w:lastRow="0" w:firstColumn="0" w:lastColumn="0" w:noHBand="0" w:noVBand="0"/>
      </w:tblPr>
      <w:tblGrid>
        <w:gridCol w:w="733"/>
        <w:gridCol w:w="274"/>
        <w:gridCol w:w="638"/>
        <w:gridCol w:w="937"/>
        <w:gridCol w:w="3238"/>
        <w:gridCol w:w="689"/>
        <w:gridCol w:w="1551"/>
      </w:tblGrid>
      <w:tr w:rsidR="00103EAA" w:rsidRPr="00103EAA">
        <w:trPr>
          <w:trHeight w:val="273"/>
        </w:trPr>
        <w:tc>
          <w:tcPr>
            <w:tcW w:w="73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8"/>
                <w:szCs w:val="18"/>
              </w:rPr>
            </w:pPr>
            <w:r w:rsidRPr="00103EAA">
              <w:rPr>
                <w:rFonts w:ascii="Arial" w:hAnsi="Arial" w:cs="Arial"/>
                <w:b/>
                <w:bCs/>
                <w:color w:val="000000"/>
                <w:sz w:val="18"/>
                <w:szCs w:val="18"/>
              </w:rPr>
              <w:t>Dział</w:t>
            </w:r>
          </w:p>
        </w:tc>
        <w:tc>
          <w:tcPr>
            <w:tcW w:w="912"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8"/>
                <w:szCs w:val="18"/>
              </w:rPr>
            </w:pPr>
            <w:r w:rsidRPr="00103EAA">
              <w:rPr>
                <w:rFonts w:ascii="Arial" w:hAnsi="Arial" w:cs="Arial"/>
                <w:b/>
                <w:bCs/>
                <w:color w:val="000000"/>
                <w:sz w:val="18"/>
                <w:szCs w:val="18"/>
              </w:rPr>
              <w:t>Rozdział</w:t>
            </w:r>
          </w:p>
        </w:tc>
        <w:tc>
          <w:tcPr>
            <w:tcW w:w="937" w:type="dxa"/>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8"/>
                <w:szCs w:val="18"/>
              </w:rPr>
            </w:pPr>
            <w:r w:rsidRPr="00103EAA">
              <w:rPr>
                <w:rFonts w:ascii="Arial" w:hAnsi="Arial" w:cs="Arial"/>
                <w:b/>
                <w:bCs/>
                <w:color w:val="000000"/>
                <w:sz w:val="18"/>
                <w:szCs w:val="18"/>
              </w:rPr>
              <w:t>Paragraf</w:t>
            </w:r>
          </w:p>
        </w:tc>
        <w:tc>
          <w:tcPr>
            <w:tcW w:w="3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8"/>
                <w:szCs w:val="18"/>
              </w:rPr>
            </w:pPr>
            <w:r w:rsidRPr="00103EAA">
              <w:rPr>
                <w:rFonts w:ascii="Arial" w:hAnsi="Arial" w:cs="Arial"/>
                <w:b/>
                <w:bCs/>
                <w:color w:val="000000"/>
                <w:sz w:val="18"/>
                <w:szCs w:val="18"/>
              </w:rPr>
              <w:t>Treść</w:t>
            </w:r>
          </w:p>
        </w:tc>
        <w:tc>
          <w:tcPr>
            <w:tcW w:w="1551" w:type="dxa"/>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8"/>
                <w:szCs w:val="18"/>
              </w:rPr>
            </w:pPr>
            <w:r w:rsidRPr="00103EAA">
              <w:rPr>
                <w:rFonts w:ascii="Arial" w:hAnsi="Arial" w:cs="Arial"/>
                <w:b/>
                <w:bCs/>
                <w:color w:val="000000"/>
                <w:sz w:val="18"/>
                <w:szCs w:val="18"/>
              </w:rPr>
              <w:t>Wartość</w:t>
            </w:r>
          </w:p>
        </w:tc>
      </w:tr>
      <w:tr w:rsidR="00103EAA" w:rsidRPr="00103EAA">
        <w:trPr>
          <w:trHeight w:val="240"/>
        </w:trPr>
        <w:tc>
          <w:tcPr>
            <w:tcW w:w="733" w:type="dxa"/>
            <w:tcBorders>
              <w:top w:val="nil"/>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sz w:val="17"/>
                <w:szCs w:val="17"/>
              </w:rPr>
            </w:pPr>
            <w:r w:rsidRPr="00103EAA">
              <w:rPr>
                <w:rFonts w:ascii="Arial" w:hAnsi="Arial" w:cs="Arial"/>
                <w:b/>
                <w:bCs/>
                <w:sz w:val="17"/>
                <w:szCs w:val="17"/>
              </w:rPr>
              <w:t>801</w:t>
            </w:r>
          </w:p>
        </w:tc>
        <w:tc>
          <w:tcPr>
            <w:tcW w:w="912"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93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3927"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sz w:val="17"/>
                <w:szCs w:val="17"/>
              </w:rPr>
            </w:pPr>
            <w:r w:rsidRPr="00103EAA">
              <w:rPr>
                <w:rFonts w:ascii="Arial" w:hAnsi="Arial" w:cs="Arial"/>
                <w:b/>
                <w:bCs/>
                <w:sz w:val="17"/>
                <w:szCs w:val="17"/>
              </w:rPr>
              <w:t>Oświata i wychowanie</w:t>
            </w:r>
          </w:p>
        </w:tc>
        <w:tc>
          <w:tcPr>
            <w:tcW w:w="1551"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sz w:val="17"/>
                <w:szCs w:val="17"/>
              </w:rPr>
            </w:pPr>
            <w:r w:rsidRPr="00103EAA">
              <w:rPr>
                <w:rFonts w:ascii="Arial" w:hAnsi="Arial" w:cs="Arial"/>
                <w:b/>
                <w:bCs/>
                <w:sz w:val="17"/>
                <w:szCs w:val="17"/>
              </w:rPr>
              <w:t xml:space="preserve">199 629,00 </w:t>
            </w:r>
          </w:p>
        </w:tc>
      </w:tr>
      <w:tr w:rsidR="00103EAA" w:rsidRPr="00103EAA">
        <w:trPr>
          <w:trHeight w:val="299"/>
        </w:trPr>
        <w:tc>
          <w:tcPr>
            <w:tcW w:w="733"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12" w:type="dxa"/>
            <w:gridSpan w:val="2"/>
            <w:tcBorders>
              <w:top w:val="single" w:sz="4" w:space="0" w:color="000000"/>
              <w:left w:val="single" w:sz="4" w:space="0" w:color="000000"/>
              <w:bottom w:val="single" w:sz="4" w:space="0" w:color="auto"/>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80195</w:t>
            </w:r>
          </w:p>
        </w:tc>
        <w:tc>
          <w:tcPr>
            <w:tcW w:w="93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3927" w:type="dxa"/>
            <w:gridSpan w:val="2"/>
            <w:tcBorders>
              <w:top w:val="single" w:sz="4" w:space="0" w:color="000000"/>
              <w:left w:val="nil"/>
              <w:bottom w:val="single" w:sz="4" w:space="0" w:color="auto"/>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Pozostała działalność</w:t>
            </w:r>
          </w:p>
        </w:tc>
        <w:tc>
          <w:tcPr>
            <w:tcW w:w="1551"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199 629,00</w:t>
            </w:r>
          </w:p>
        </w:tc>
      </w:tr>
      <w:tr w:rsidR="00103EAA" w:rsidRPr="00103EAA">
        <w:trPr>
          <w:trHeight w:val="528"/>
        </w:trPr>
        <w:tc>
          <w:tcPr>
            <w:tcW w:w="733"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274" w:type="dxa"/>
            <w:tcBorders>
              <w:top w:val="nil"/>
              <w:left w:val="nil"/>
              <w:bottom w:val="single" w:sz="4" w:space="0" w:color="000000"/>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638"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3927"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"EKO-STEAMowa Gmina Nowa Ruda - nauka, ekologia i twórcze eksperymentowanie"</w:t>
            </w:r>
          </w:p>
        </w:tc>
        <w:tc>
          <w:tcPr>
            <w:tcW w:w="1551"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 xml:space="preserve">199 629,00 </w:t>
            </w:r>
          </w:p>
        </w:tc>
      </w:tr>
      <w:tr w:rsidR="00103EAA" w:rsidRPr="00103EAA">
        <w:trPr>
          <w:trHeight w:val="243"/>
        </w:trPr>
        <w:tc>
          <w:tcPr>
            <w:tcW w:w="733" w:type="dxa"/>
            <w:tcBorders>
              <w:top w:val="single" w:sz="4" w:space="0" w:color="000000"/>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color w:val="000000"/>
                <w:sz w:val="17"/>
                <w:szCs w:val="17"/>
              </w:rPr>
            </w:pPr>
            <w:r w:rsidRPr="00103EAA">
              <w:rPr>
                <w:rFonts w:ascii="Arial" w:hAnsi="Arial" w:cs="Arial"/>
                <w:b/>
                <w:bCs/>
                <w:color w:val="000000"/>
                <w:sz w:val="17"/>
                <w:szCs w:val="17"/>
              </w:rPr>
              <w:t>900</w:t>
            </w:r>
          </w:p>
        </w:tc>
        <w:tc>
          <w:tcPr>
            <w:tcW w:w="912"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93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27"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color w:val="000000"/>
                <w:sz w:val="17"/>
                <w:szCs w:val="17"/>
              </w:rPr>
            </w:pPr>
            <w:r w:rsidRPr="00103EAA">
              <w:rPr>
                <w:rFonts w:ascii="Arial" w:hAnsi="Arial" w:cs="Arial"/>
                <w:b/>
                <w:bCs/>
                <w:color w:val="000000"/>
                <w:sz w:val="17"/>
                <w:szCs w:val="17"/>
              </w:rPr>
              <w:t>Gospodarka komunalna i ochrona środowiska</w:t>
            </w:r>
          </w:p>
        </w:tc>
        <w:tc>
          <w:tcPr>
            <w:tcW w:w="1551"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color w:val="000000"/>
                <w:sz w:val="17"/>
                <w:szCs w:val="17"/>
              </w:rPr>
            </w:pPr>
            <w:r w:rsidRPr="00103EAA">
              <w:rPr>
                <w:rFonts w:ascii="Arial" w:hAnsi="Arial" w:cs="Arial"/>
                <w:b/>
                <w:bCs/>
                <w:color w:val="000000"/>
                <w:sz w:val="17"/>
                <w:szCs w:val="17"/>
              </w:rPr>
              <w:t>40 800,00</w:t>
            </w:r>
          </w:p>
        </w:tc>
      </w:tr>
      <w:tr w:rsidR="00103EAA" w:rsidRPr="00103EAA">
        <w:trPr>
          <w:trHeight w:val="243"/>
        </w:trPr>
        <w:tc>
          <w:tcPr>
            <w:tcW w:w="733"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90001</w:t>
            </w:r>
          </w:p>
        </w:tc>
        <w:tc>
          <w:tcPr>
            <w:tcW w:w="93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 </w:t>
            </w:r>
          </w:p>
        </w:tc>
        <w:tc>
          <w:tcPr>
            <w:tcW w:w="3927"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000000"/>
                <w:sz w:val="17"/>
                <w:szCs w:val="17"/>
              </w:rPr>
            </w:pPr>
            <w:r w:rsidRPr="00103EAA">
              <w:rPr>
                <w:rFonts w:ascii="Arial" w:hAnsi="Arial" w:cs="Arial"/>
                <w:color w:val="000000"/>
                <w:sz w:val="17"/>
                <w:szCs w:val="17"/>
              </w:rPr>
              <w:t>Gospodarka ściekowa i ochrona wód</w:t>
            </w:r>
          </w:p>
        </w:tc>
        <w:tc>
          <w:tcPr>
            <w:tcW w:w="1551"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40 800,00</w:t>
            </w:r>
          </w:p>
        </w:tc>
      </w:tr>
      <w:tr w:rsidR="00103EAA" w:rsidRPr="00103EAA">
        <w:trPr>
          <w:trHeight w:val="264"/>
        </w:trPr>
        <w:tc>
          <w:tcPr>
            <w:tcW w:w="733" w:type="dxa"/>
            <w:tcBorders>
              <w:top w:val="nil"/>
              <w:left w:val="single" w:sz="4" w:space="0" w:color="000000"/>
              <w:bottom w:val="nil"/>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12"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3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2057</w:t>
            </w:r>
          </w:p>
        </w:tc>
        <w:tc>
          <w:tcPr>
            <w:tcW w:w="3927"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Razem przeciwko zmianom klimatu II</w:t>
            </w:r>
          </w:p>
        </w:tc>
        <w:tc>
          <w:tcPr>
            <w:tcW w:w="1551"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40 800,00</w:t>
            </w:r>
          </w:p>
        </w:tc>
      </w:tr>
      <w:tr w:rsidR="00103EAA" w:rsidRPr="00103EAA">
        <w:trPr>
          <w:trHeight w:val="288"/>
        </w:trPr>
        <w:tc>
          <w:tcPr>
            <w:tcW w:w="733" w:type="dxa"/>
            <w:tcBorders>
              <w:top w:val="nil"/>
              <w:left w:val="single" w:sz="4" w:space="0" w:color="000000"/>
              <w:bottom w:val="single" w:sz="4" w:space="0" w:color="auto"/>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12" w:type="dxa"/>
            <w:gridSpan w:val="2"/>
            <w:tcBorders>
              <w:top w:val="single" w:sz="4" w:space="0" w:color="000000"/>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4"/>
                <w:szCs w:val="14"/>
              </w:rPr>
            </w:pPr>
            <w:r w:rsidRPr="00103EAA">
              <w:rPr>
                <w:rFonts w:ascii="Arial" w:hAnsi="Arial" w:cs="Arial"/>
                <w:color w:val="000000"/>
                <w:sz w:val="14"/>
                <w:szCs w:val="14"/>
              </w:rPr>
              <w:t> </w:t>
            </w:r>
          </w:p>
        </w:tc>
        <w:tc>
          <w:tcPr>
            <w:tcW w:w="937"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000000"/>
                <w:sz w:val="17"/>
                <w:szCs w:val="17"/>
              </w:rPr>
            </w:pPr>
            <w:r w:rsidRPr="00103EAA">
              <w:rPr>
                <w:rFonts w:ascii="Arial" w:hAnsi="Arial" w:cs="Arial"/>
                <w:color w:val="000000"/>
                <w:sz w:val="17"/>
                <w:szCs w:val="17"/>
              </w:rPr>
              <w:t>2059</w:t>
            </w:r>
          </w:p>
        </w:tc>
        <w:tc>
          <w:tcPr>
            <w:tcW w:w="3927"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000000"/>
                <w:sz w:val="17"/>
                <w:szCs w:val="17"/>
              </w:rPr>
            </w:pPr>
          </w:p>
        </w:tc>
        <w:tc>
          <w:tcPr>
            <w:tcW w:w="1551"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000000"/>
                <w:sz w:val="17"/>
                <w:szCs w:val="17"/>
              </w:rPr>
            </w:pPr>
            <w:r w:rsidRPr="00103EAA">
              <w:rPr>
                <w:rFonts w:ascii="Arial" w:hAnsi="Arial" w:cs="Arial"/>
                <w:color w:val="000000"/>
                <w:sz w:val="17"/>
                <w:szCs w:val="17"/>
              </w:rPr>
              <w:t>0,00</w:t>
            </w:r>
          </w:p>
        </w:tc>
      </w:tr>
      <w:tr w:rsidR="00103EAA" w:rsidRPr="00103EAA">
        <w:trPr>
          <w:trHeight w:val="243"/>
        </w:trPr>
        <w:tc>
          <w:tcPr>
            <w:tcW w:w="733" w:type="dxa"/>
            <w:tcBorders>
              <w:top w:val="nil"/>
              <w:left w:val="single" w:sz="4" w:space="0" w:color="000000"/>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sz w:val="17"/>
                <w:szCs w:val="17"/>
              </w:rPr>
            </w:pPr>
            <w:r w:rsidRPr="00103EAA">
              <w:rPr>
                <w:rFonts w:ascii="Arial" w:hAnsi="Arial" w:cs="Arial"/>
                <w:b/>
                <w:bCs/>
                <w:sz w:val="17"/>
                <w:szCs w:val="17"/>
              </w:rPr>
              <w:t>921</w:t>
            </w:r>
          </w:p>
        </w:tc>
        <w:tc>
          <w:tcPr>
            <w:tcW w:w="912" w:type="dxa"/>
            <w:gridSpan w:val="2"/>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937"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3927" w:type="dxa"/>
            <w:gridSpan w:val="2"/>
            <w:tcBorders>
              <w:top w:val="single" w:sz="4" w:space="0" w:color="000000"/>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sz w:val="17"/>
                <w:szCs w:val="17"/>
              </w:rPr>
            </w:pPr>
            <w:r w:rsidRPr="00103EAA">
              <w:rPr>
                <w:rFonts w:ascii="Arial" w:hAnsi="Arial" w:cs="Arial"/>
                <w:b/>
                <w:bCs/>
                <w:sz w:val="17"/>
                <w:szCs w:val="17"/>
              </w:rPr>
              <w:t>Kultura i ochrona dziedzictwa narodowego</w:t>
            </w:r>
          </w:p>
        </w:tc>
        <w:tc>
          <w:tcPr>
            <w:tcW w:w="1551" w:type="dxa"/>
            <w:tcBorders>
              <w:top w:val="nil"/>
              <w:left w:val="nil"/>
              <w:bottom w:val="single" w:sz="4" w:space="0" w:color="000000"/>
              <w:right w:val="single" w:sz="4" w:space="0" w:color="000000"/>
            </w:tcBorders>
            <w:shd w:val="clear" w:color="auto" w:fill="A9A9A9"/>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sz w:val="17"/>
                <w:szCs w:val="17"/>
              </w:rPr>
            </w:pPr>
            <w:r w:rsidRPr="00103EAA">
              <w:rPr>
                <w:rFonts w:ascii="Arial" w:hAnsi="Arial" w:cs="Arial"/>
                <w:b/>
                <w:bCs/>
                <w:sz w:val="17"/>
                <w:szCs w:val="17"/>
              </w:rPr>
              <w:t>300 799,00</w:t>
            </w:r>
          </w:p>
        </w:tc>
      </w:tr>
      <w:tr w:rsidR="00103EAA" w:rsidRPr="00103EAA">
        <w:trPr>
          <w:trHeight w:val="420"/>
        </w:trPr>
        <w:tc>
          <w:tcPr>
            <w:tcW w:w="733"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12" w:type="dxa"/>
            <w:gridSpan w:val="2"/>
            <w:tcBorders>
              <w:top w:val="nil"/>
              <w:left w:val="single" w:sz="4" w:space="0" w:color="000000"/>
              <w:bottom w:val="nil"/>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92120</w:t>
            </w:r>
          </w:p>
        </w:tc>
        <w:tc>
          <w:tcPr>
            <w:tcW w:w="937"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 </w:t>
            </w:r>
          </w:p>
        </w:tc>
        <w:tc>
          <w:tcPr>
            <w:tcW w:w="3927" w:type="dxa"/>
            <w:gridSpan w:val="2"/>
            <w:tcBorders>
              <w:top w:val="single" w:sz="4" w:space="0" w:color="000000"/>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sz w:val="17"/>
                <w:szCs w:val="17"/>
              </w:rPr>
            </w:pPr>
            <w:r w:rsidRPr="00103EAA">
              <w:rPr>
                <w:rFonts w:ascii="Arial" w:hAnsi="Arial" w:cs="Arial"/>
                <w:sz w:val="17"/>
                <w:szCs w:val="17"/>
              </w:rPr>
              <w:t>Ochrona zabytków i opieka nad zabytkami</w:t>
            </w:r>
          </w:p>
        </w:tc>
        <w:tc>
          <w:tcPr>
            <w:tcW w:w="1551" w:type="dxa"/>
            <w:tcBorders>
              <w:top w:val="nil"/>
              <w:left w:val="nil"/>
              <w:bottom w:val="single" w:sz="4" w:space="0" w:color="000000"/>
              <w:right w:val="single" w:sz="4" w:space="0" w:color="000000"/>
            </w:tcBorders>
            <w:shd w:val="clear" w:color="auto" w:fill="D3D3D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300 799,00</w:t>
            </w:r>
          </w:p>
        </w:tc>
      </w:tr>
      <w:tr w:rsidR="00103EAA" w:rsidRPr="00103EAA">
        <w:trPr>
          <w:trHeight w:val="276"/>
        </w:trPr>
        <w:tc>
          <w:tcPr>
            <w:tcW w:w="733"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12"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7" w:type="dxa"/>
            <w:tcBorders>
              <w:top w:val="nil"/>
              <w:left w:val="nil"/>
              <w:bottom w:val="single" w:sz="4" w:space="0" w:color="auto"/>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3927"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"Termomodernizacja budynku użyteczności publicznej w Bożkowie 95" (oficyna pałacowa)</w:t>
            </w:r>
          </w:p>
        </w:tc>
        <w:tc>
          <w:tcPr>
            <w:tcW w:w="1551"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147 501,00</w:t>
            </w:r>
          </w:p>
        </w:tc>
      </w:tr>
      <w:tr w:rsidR="00103EAA" w:rsidRPr="00103EAA">
        <w:trPr>
          <w:trHeight w:val="300"/>
        </w:trPr>
        <w:tc>
          <w:tcPr>
            <w:tcW w:w="733"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12" w:type="dxa"/>
            <w:gridSpan w:val="2"/>
            <w:vMerge/>
            <w:tcBorders>
              <w:top w:val="nil"/>
              <w:left w:val="single" w:sz="4" w:space="0" w:color="auto"/>
              <w:bottom w:val="nil"/>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7" w:type="dxa"/>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3927" w:type="dxa"/>
            <w:gridSpan w:val="2"/>
            <w:vMerge/>
            <w:tcBorders>
              <w:top w:val="nil"/>
              <w:left w:val="single" w:sz="4" w:space="0" w:color="000000"/>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551"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31 607,00</w:t>
            </w:r>
          </w:p>
        </w:tc>
      </w:tr>
      <w:tr w:rsidR="00103EAA" w:rsidRPr="00103EAA">
        <w:trPr>
          <w:trHeight w:val="276"/>
        </w:trPr>
        <w:tc>
          <w:tcPr>
            <w:tcW w:w="733" w:type="dxa"/>
            <w:tcBorders>
              <w:top w:val="nil"/>
              <w:left w:val="single" w:sz="4" w:space="0" w:color="000000"/>
              <w:bottom w:val="nil"/>
              <w:right w:val="nil"/>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12"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37"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2057</w:t>
            </w:r>
          </w:p>
        </w:tc>
        <w:tc>
          <w:tcPr>
            <w:tcW w:w="3927" w:type="dxa"/>
            <w:gridSpan w:val="2"/>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"Termomodernizacja budynku użyteczności publicznej w Woliborzu 115" (zabytek)</w:t>
            </w:r>
          </w:p>
        </w:tc>
        <w:tc>
          <w:tcPr>
            <w:tcW w:w="1551"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100 216,00</w:t>
            </w:r>
          </w:p>
        </w:tc>
      </w:tr>
      <w:tr w:rsidR="00103EAA" w:rsidRPr="00103EAA">
        <w:trPr>
          <w:trHeight w:val="300"/>
        </w:trPr>
        <w:tc>
          <w:tcPr>
            <w:tcW w:w="733" w:type="dxa"/>
            <w:tcBorders>
              <w:top w:val="nil"/>
              <w:left w:val="single" w:sz="4" w:space="0" w:color="000000"/>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4"/>
                <w:szCs w:val="14"/>
              </w:rPr>
            </w:pPr>
            <w:r w:rsidRPr="00103EAA">
              <w:rPr>
                <w:rFonts w:ascii="Arial" w:hAnsi="Arial" w:cs="Arial"/>
                <w:sz w:val="14"/>
                <w:szCs w:val="14"/>
              </w:rPr>
              <w:t> </w:t>
            </w:r>
          </w:p>
        </w:tc>
        <w:tc>
          <w:tcPr>
            <w:tcW w:w="912" w:type="dxa"/>
            <w:gridSpan w:val="2"/>
            <w:vMerge/>
            <w:tcBorders>
              <w:top w:val="nil"/>
              <w:left w:val="single" w:sz="4" w:space="0" w:color="auto"/>
              <w:bottom w:val="single" w:sz="4" w:space="0" w:color="auto"/>
              <w:right w:val="single" w:sz="4" w:space="0" w:color="auto"/>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4"/>
                <w:szCs w:val="14"/>
              </w:rPr>
            </w:pPr>
          </w:p>
        </w:tc>
        <w:tc>
          <w:tcPr>
            <w:tcW w:w="937" w:type="dxa"/>
            <w:tcBorders>
              <w:top w:val="single" w:sz="4" w:space="0" w:color="auto"/>
              <w:left w:val="nil"/>
              <w:bottom w:val="single" w:sz="4" w:space="0" w:color="auto"/>
              <w:right w:val="single" w:sz="4" w:space="0" w:color="auto"/>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17"/>
                <w:szCs w:val="17"/>
              </w:rPr>
            </w:pPr>
            <w:r w:rsidRPr="00103EAA">
              <w:rPr>
                <w:rFonts w:ascii="Arial" w:hAnsi="Arial" w:cs="Arial"/>
                <w:sz w:val="17"/>
                <w:szCs w:val="17"/>
              </w:rPr>
              <w:t>2059</w:t>
            </w:r>
          </w:p>
        </w:tc>
        <w:tc>
          <w:tcPr>
            <w:tcW w:w="3927" w:type="dxa"/>
            <w:gridSpan w:val="2"/>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sz w:val="17"/>
                <w:szCs w:val="17"/>
              </w:rPr>
            </w:pPr>
          </w:p>
        </w:tc>
        <w:tc>
          <w:tcPr>
            <w:tcW w:w="1551" w:type="dxa"/>
            <w:tcBorders>
              <w:top w:val="nil"/>
              <w:left w:val="nil"/>
              <w:bottom w:val="single" w:sz="4" w:space="0" w:color="000000"/>
              <w:right w:val="single" w:sz="4" w:space="0" w:color="000000"/>
            </w:tcBorders>
            <w:shd w:val="clear" w:color="auto" w:fill="FFFFFF"/>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sz w:val="17"/>
                <w:szCs w:val="17"/>
              </w:rPr>
            </w:pPr>
            <w:r w:rsidRPr="00103EAA">
              <w:rPr>
                <w:rFonts w:ascii="Arial" w:hAnsi="Arial" w:cs="Arial"/>
                <w:sz w:val="17"/>
                <w:szCs w:val="17"/>
              </w:rPr>
              <w:t>21 475,00</w:t>
            </w:r>
          </w:p>
        </w:tc>
      </w:tr>
      <w:tr w:rsidR="00103EAA" w:rsidRPr="00103EAA">
        <w:trPr>
          <w:trHeight w:val="144"/>
        </w:trPr>
        <w:tc>
          <w:tcPr>
            <w:tcW w:w="733"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274"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638"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937" w:type="dxa"/>
            <w:tcBorders>
              <w:top w:val="single" w:sz="4" w:space="0" w:color="auto"/>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3238"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689"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551"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r>
      <w:tr w:rsidR="00103EAA" w:rsidRPr="00103EAA">
        <w:trPr>
          <w:trHeight w:val="168"/>
        </w:trPr>
        <w:tc>
          <w:tcPr>
            <w:tcW w:w="733"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274"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638"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937"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3238"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689"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c>
          <w:tcPr>
            <w:tcW w:w="1551" w:type="dxa"/>
            <w:tcBorders>
              <w:top w:val="nil"/>
              <w:left w:val="nil"/>
              <w:bottom w:val="nil"/>
              <w:right w:val="nil"/>
            </w:tcBorders>
            <w:shd w:val="clear" w:color="auto" w:fill="FFFFFF"/>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ahoma" w:hAnsi="Tahoma" w:cs="Tahoma"/>
                <w:color w:val="000000"/>
                <w:sz w:val="16"/>
                <w:szCs w:val="16"/>
              </w:rPr>
            </w:pPr>
            <w:r w:rsidRPr="00103EAA">
              <w:rPr>
                <w:rFonts w:ascii="Tahoma" w:hAnsi="Tahoma" w:cs="Tahoma"/>
                <w:color w:val="000000"/>
                <w:sz w:val="16"/>
                <w:szCs w:val="16"/>
              </w:rPr>
              <w:t> </w:t>
            </w:r>
          </w:p>
        </w:tc>
      </w:tr>
      <w:tr w:rsidR="00103EAA" w:rsidRPr="00103EAA">
        <w:trPr>
          <w:trHeight w:val="300"/>
        </w:trPr>
        <w:tc>
          <w:tcPr>
            <w:tcW w:w="8060" w:type="dxa"/>
            <w:gridSpan w:val="7"/>
            <w:tcBorders>
              <w:top w:val="single" w:sz="4" w:space="0" w:color="auto"/>
              <w:left w:val="single" w:sz="4" w:space="0" w:color="auto"/>
              <w:bottom w:val="single" w:sz="4" w:space="0" w:color="auto"/>
              <w:right w:val="single" w:sz="4" w:space="0" w:color="auto"/>
            </w:tcBorders>
            <w:shd w:val="clear" w:color="auto" w:fill="DAEEF3"/>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ahoma" w:hAnsi="Tahoma" w:cs="Tahoma"/>
                <w:b/>
                <w:bCs/>
                <w:color w:val="000000"/>
                <w:sz w:val="24"/>
                <w:szCs w:val="24"/>
              </w:rPr>
            </w:pPr>
            <w:r w:rsidRPr="00103EAA">
              <w:rPr>
                <w:rFonts w:ascii="Tahoma" w:hAnsi="Tahoma" w:cs="Tahoma"/>
                <w:b/>
                <w:bCs/>
                <w:color w:val="000000"/>
                <w:sz w:val="24"/>
                <w:szCs w:val="24"/>
              </w:rPr>
              <w:t>ŚRODKI WG ŹRÓDŁA FINANSOWANIA - 2027 rok</w:t>
            </w:r>
          </w:p>
        </w:tc>
      </w:tr>
      <w:tr w:rsidR="00103EAA" w:rsidRPr="00103EAA">
        <w:trPr>
          <w:trHeight w:val="468"/>
        </w:trPr>
        <w:tc>
          <w:tcPr>
            <w:tcW w:w="1645" w:type="dxa"/>
            <w:gridSpan w:val="3"/>
            <w:vMerge w:val="restart"/>
            <w:tcBorders>
              <w:top w:val="single" w:sz="4" w:space="0" w:color="auto"/>
              <w:left w:val="single" w:sz="4" w:space="0" w:color="auto"/>
              <w:bottom w:val="single" w:sz="4" w:space="0" w:color="000000"/>
              <w:right w:val="single" w:sz="4" w:space="0" w:color="000000"/>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FF0000"/>
                <w:sz w:val="14"/>
                <w:szCs w:val="14"/>
              </w:rPr>
            </w:pPr>
            <w:r w:rsidRPr="00103EAA">
              <w:rPr>
                <w:rFonts w:ascii="Arial" w:hAnsi="Arial" w:cs="Arial"/>
                <w:color w:val="FF0000"/>
                <w:sz w:val="14"/>
                <w:szCs w:val="14"/>
              </w:rPr>
              <w:t xml:space="preserve">541 228,00 </w:t>
            </w:r>
          </w:p>
        </w:tc>
        <w:tc>
          <w:tcPr>
            <w:tcW w:w="937" w:type="dxa"/>
            <w:tcBorders>
              <w:top w:val="nil"/>
              <w:left w:val="nil"/>
              <w:bottom w:val="single" w:sz="4" w:space="0" w:color="000000"/>
              <w:right w:val="nil"/>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FF0000"/>
                <w:sz w:val="17"/>
                <w:szCs w:val="17"/>
              </w:rPr>
            </w:pPr>
            <w:r w:rsidRPr="00103EAA">
              <w:rPr>
                <w:rFonts w:ascii="Arial" w:hAnsi="Arial" w:cs="Arial"/>
                <w:color w:val="FF0000"/>
                <w:sz w:val="17"/>
                <w:szCs w:val="17"/>
              </w:rPr>
              <w:t>2057</w:t>
            </w:r>
          </w:p>
        </w:tc>
        <w:tc>
          <w:tcPr>
            <w:tcW w:w="3238" w:type="dxa"/>
            <w:tcBorders>
              <w:top w:val="nil"/>
              <w:left w:val="single" w:sz="4" w:space="0" w:color="auto"/>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SUMA W BUDŻECIE (UE)</w:t>
            </w:r>
          </w:p>
        </w:tc>
        <w:tc>
          <w:tcPr>
            <w:tcW w:w="689" w:type="dxa"/>
            <w:tcBorders>
              <w:top w:val="nil"/>
              <w:left w:val="nil"/>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UE</w:t>
            </w:r>
          </w:p>
        </w:tc>
        <w:tc>
          <w:tcPr>
            <w:tcW w:w="1551" w:type="dxa"/>
            <w:tcBorders>
              <w:top w:val="nil"/>
              <w:left w:val="nil"/>
              <w:bottom w:val="single" w:sz="4" w:space="0" w:color="000000"/>
              <w:right w:val="single" w:sz="4" w:space="0" w:color="000000"/>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FF0000"/>
                <w:sz w:val="17"/>
                <w:szCs w:val="17"/>
              </w:rPr>
            </w:pPr>
            <w:r w:rsidRPr="00103EAA">
              <w:rPr>
                <w:rFonts w:ascii="Arial" w:hAnsi="Arial" w:cs="Arial"/>
                <w:color w:val="FF0000"/>
                <w:sz w:val="17"/>
                <w:szCs w:val="17"/>
              </w:rPr>
              <w:t xml:space="preserve">488 146,00 </w:t>
            </w:r>
          </w:p>
        </w:tc>
      </w:tr>
      <w:tr w:rsidR="00103EAA" w:rsidRPr="00103EAA">
        <w:trPr>
          <w:trHeight w:val="468"/>
        </w:trPr>
        <w:tc>
          <w:tcPr>
            <w:tcW w:w="1645" w:type="dxa"/>
            <w:gridSpan w:val="3"/>
            <w:vMerge/>
            <w:tcBorders>
              <w:top w:val="nil"/>
              <w:left w:val="single" w:sz="4" w:space="0" w:color="auto"/>
              <w:bottom w:val="single" w:sz="4" w:space="0" w:color="000000"/>
              <w:right w:val="single" w:sz="4" w:space="0" w:color="000000"/>
            </w:tcBorders>
            <w:vAlign w:val="center"/>
          </w:tcPr>
          <w:p w:rsidR="00103EAA" w:rsidRPr="00103EAA" w:rsidRDefault="00103EAA" w:rsidP="00103EAA">
            <w:pPr>
              <w:widowControl w:val="0"/>
              <w:autoSpaceDE w:val="0"/>
              <w:autoSpaceDN w:val="0"/>
              <w:adjustRightInd w:val="0"/>
              <w:spacing w:after="0" w:line="240" w:lineRule="auto"/>
              <w:rPr>
                <w:rFonts w:ascii="Arial" w:hAnsi="Arial" w:cs="Arial"/>
                <w:color w:val="FF0000"/>
                <w:sz w:val="17"/>
                <w:szCs w:val="17"/>
              </w:rPr>
            </w:pPr>
          </w:p>
        </w:tc>
        <w:tc>
          <w:tcPr>
            <w:tcW w:w="937" w:type="dxa"/>
            <w:tcBorders>
              <w:top w:val="nil"/>
              <w:left w:val="nil"/>
              <w:bottom w:val="single" w:sz="4" w:space="0" w:color="000000"/>
              <w:right w:val="nil"/>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color w:val="FF0000"/>
                <w:sz w:val="17"/>
                <w:szCs w:val="17"/>
              </w:rPr>
            </w:pPr>
            <w:r w:rsidRPr="00103EAA">
              <w:rPr>
                <w:rFonts w:ascii="Arial" w:hAnsi="Arial" w:cs="Arial"/>
                <w:color w:val="FF0000"/>
                <w:sz w:val="17"/>
                <w:szCs w:val="17"/>
              </w:rPr>
              <w:t>2059</w:t>
            </w:r>
          </w:p>
        </w:tc>
        <w:tc>
          <w:tcPr>
            <w:tcW w:w="3238" w:type="dxa"/>
            <w:tcBorders>
              <w:top w:val="nil"/>
              <w:left w:val="single" w:sz="4" w:space="0" w:color="auto"/>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SUMA W BUDŻECIE (BP)</w:t>
            </w:r>
          </w:p>
        </w:tc>
        <w:tc>
          <w:tcPr>
            <w:tcW w:w="689" w:type="dxa"/>
            <w:tcBorders>
              <w:top w:val="nil"/>
              <w:left w:val="nil"/>
              <w:bottom w:val="single" w:sz="4" w:space="0" w:color="auto"/>
              <w:right w:val="single" w:sz="4" w:space="0" w:color="auto"/>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color w:val="FF0000"/>
                <w:sz w:val="17"/>
                <w:szCs w:val="17"/>
              </w:rPr>
            </w:pPr>
            <w:r w:rsidRPr="00103EAA">
              <w:rPr>
                <w:rFonts w:ascii="Arial" w:hAnsi="Arial" w:cs="Arial"/>
                <w:color w:val="FF0000"/>
                <w:sz w:val="17"/>
                <w:szCs w:val="17"/>
              </w:rPr>
              <w:t>BP</w:t>
            </w:r>
          </w:p>
        </w:tc>
        <w:tc>
          <w:tcPr>
            <w:tcW w:w="1551" w:type="dxa"/>
            <w:tcBorders>
              <w:top w:val="nil"/>
              <w:left w:val="nil"/>
              <w:bottom w:val="single" w:sz="4" w:space="0" w:color="000000"/>
              <w:right w:val="single" w:sz="4" w:space="0" w:color="000000"/>
            </w:tcBorders>
            <w:shd w:val="clear" w:color="auto" w:fill="DAEEF3"/>
            <w:vAlign w:val="center"/>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color w:val="FF0000"/>
                <w:sz w:val="17"/>
                <w:szCs w:val="17"/>
              </w:rPr>
            </w:pPr>
            <w:r w:rsidRPr="00103EAA">
              <w:rPr>
                <w:rFonts w:ascii="Arial" w:hAnsi="Arial" w:cs="Arial"/>
                <w:color w:val="FF0000"/>
                <w:sz w:val="17"/>
                <w:szCs w:val="17"/>
              </w:rPr>
              <w:t xml:space="preserve">53 082,00 </w:t>
            </w:r>
          </w:p>
        </w:tc>
      </w:tr>
    </w:tbl>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0"/>
          <w:szCs w:val="20"/>
        </w:rPr>
      </w:pPr>
    </w:p>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0"/>
          <w:szCs w:val="20"/>
        </w:rPr>
      </w:pPr>
      <w:r w:rsidRPr="00103EAA">
        <w:rPr>
          <w:rFonts w:ascii="Times New Roman" w:hAnsi="Times New Roman" w:cs="Times New Roman"/>
          <w:sz w:val="20"/>
          <w:szCs w:val="20"/>
        </w:rPr>
        <w:t>Tak, jak i w przypadku dochodów majątkowych, również w ramach planowania dochodów bieżących wzięto pod uwagę, że obecnie obowiązująca jest perspektywa finansowa 2021-2027, więc w roku 2027-2028 już planujemy tylko refundację pozostałych projektów do realizacji bez założenia nowych zadań. To oczywiście powinno się zmienić w przypadku wydłużenia realizacji obecnej perspektywy finansowania.</w:t>
      </w:r>
    </w:p>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0"/>
          <w:szCs w:val="20"/>
        </w:rPr>
      </w:pPr>
    </w:p>
    <w:p w:rsidR="00103EAA" w:rsidRPr="00103EAA" w:rsidRDefault="00103EAA" w:rsidP="00103EAA">
      <w:pPr>
        <w:tabs>
          <w:tab w:val="left" w:pos="35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360" w:lineRule="auto"/>
        <w:jc w:val="both"/>
        <w:rPr>
          <w:rFonts w:ascii="Times New Roman" w:hAnsi="Times New Roman" w:cs="Times New Roman"/>
          <w:sz w:val="20"/>
          <w:szCs w:val="20"/>
        </w:rPr>
      </w:pPr>
      <w:r w:rsidRPr="00103EAA">
        <w:rPr>
          <w:rFonts w:ascii="Calibri" w:hAnsi="Calibri" w:cs="Calibri"/>
          <w:b/>
          <w:bCs/>
          <w:sz w:val="20"/>
          <w:szCs w:val="20"/>
        </w:rPr>
        <w:t xml:space="preserve">Kalkulacja powyższych kwot odbywa się w oparciu o informację dotyczącą zasad realizacji zadań finansowanych ze środków europejskich w perspektywie finansowej 2021-2027. </w:t>
      </w:r>
      <w:r w:rsidRPr="00103EAA">
        <w:rPr>
          <w:rFonts w:ascii="Times New Roman" w:hAnsi="Times New Roman" w:cs="Times New Roman"/>
          <w:sz w:val="20"/>
          <w:szCs w:val="20"/>
        </w:rPr>
        <w:t>Dochody ujęte w budżecie na 2026 r</w:t>
      </w:r>
      <w:r w:rsidRPr="00103EAA">
        <w:rPr>
          <w:rFonts w:ascii="Calibri" w:hAnsi="Calibri" w:cs="Calibri"/>
          <w:sz w:val="20"/>
          <w:szCs w:val="20"/>
        </w:rPr>
        <w:t xml:space="preserve">. i lata następne, </w:t>
      </w:r>
      <w:r w:rsidRPr="00103EAA">
        <w:rPr>
          <w:rFonts w:ascii="Times New Roman" w:hAnsi="Times New Roman" w:cs="Times New Roman"/>
          <w:sz w:val="20"/>
          <w:szCs w:val="20"/>
        </w:rPr>
        <w:t xml:space="preserve">finansowane z FEDS, są projektami niekonkurencyjnymi. Lista tych projektów jest częścią opracowanej Strategii ZIT Aglomeracji Wałbrzyskiej. Gmina Nowa Ruda może - w trybie niekonkurencyjnym (bez naboru) realizować projektu zapisane w Strategii ZIT. Gwarantem realizacji projektów w trybie niekonkurencyjnym jest ustawa z dnia 28 kwietnia 2022 r. o zasadach realizacji zadań finansowanych ze środków europejskich w perspektywie finansowej 2021–2027 która określa zasady realizacji programów w zakresie polityki spójności finansowanych w perspektywie finansowej 2021–2027. Ustawa ta umożliwia instrumentom terytorialnym takim jak ZIT realizację projektów w trybie niekonkurencyjnym na podstawie  uchwalonych strategii rozwoju.  </w:t>
      </w:r>
      <w:r w:rsidRPr="00103EAA">
        <w:rPr>
          <w:rFonts w:ascii="Times New Roman" w:hAnsi="Times New Roman" w:cs="Times New Roman"/>
          <w:b/>
          <w:bCs/>
          <w:sz w:val="20"/>
          <w:szCs w:val="20"/>
        </w:rPr>
        <w:t>Projekty są realizowane z FEDS poprzez formę zaliczkowania do 90% kosztów kwalifikowanych przedsięwzięcia</w:t>
      </w:r>
      <w:r w:rsidRPr="00103EAA">
        <w:rPr>
          <w:rFonts w:ascii="Times New Roman" w:hAnsi="Times New Roman" w:cs="Times New Roman"/>
          <w:sz w:val="20"/>
          <w:szCs w:val="20"/>
        </w:rPr>
        <w:t xml:space="preserve">. </w:t>
      </w:r>
      <w:r w:rsidRPr="00103EAA">
        <w:rPr>
          <w:rFonts w:ascii="Times New Roman" w:hAnsi="Times New Roman" w:cs="Times New Roman"/>
          <w:b/>
          <w:bCs/>
          <w:sz w:val="20"/>
          <w:szCs w:val="20"/>
        </w:rPr>
        <w:t xml:space="preserve">Możliwość zaliczkowania wynika z regulaminów naborów, które  są </w:t>
      </w:r>
      <w:r w:rsidRPr="00103EAA">
        <w:rPr>
          <w:rFonts w:ascii="Times New Roman" w:hAnsi="Times New Roman" w:cs="Times New Roman"/>
          <w:b/>
          <w:bCs/>
          <w:sz w:val="20"/>
          <w:szCs w:val="20"/>
        </w:rPr>
        <w:lastRenderedPageBreak/>
        <w:t>ogłaszane zgodnie z Harmonogramem naborów dla Programu Fundusze Europejskie dla Dolnego Śląska 2021-2027</w:t>
      </w:r>
      <w:r w:rsidRPr="00103EAA">
        <w:rPr>
          <w:rFonts w:ascii="Times New Roman" w:hAnsi="Times New Roman" w:cs="Times New Roman"/>
          <w:sz w:val="20"/>
          <w:szCs w:val="20"/>
        </w:rPr>
        <w:t>. Gmina w pełni korzysta z tej możliwości.</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Calibri" w:hAnsi="Calibri" w:cs="Calibri"/>
        </w:rPr>
      </w:pPr>
      <w:r w:rsidRPr="00103EAA">
        <w:rPr>
          <w:rFonts w:ascii="Times New Roman" w:hAnsi="Times New Roman" w:cs="Times New Roman"/>
          <w:sz w:val="20"/>
          <w:szCs w:val="20"/>
        </w:rPr>
        <w:t xml:space="preserve">Wzrost oczekiwanych wpływów ze sprzedaży mienia komunalnego wynika z przygotowania do sprzedaży </w:t>
      </w:r>
      <w:r w:rsidRPr="00103EAA">
        <w:rPr>
          <w:rFonts w:ascii="Times New Roman" w:hAnsi="Times New Roman" w:cs="Times New Roman"/>
          <w:b/>
          <w:bCs/>
          <w:sz w:val="20"/>
          <w:szCs w:val="20"/>
        </w:rPr>
        <w:t>działek w Woliborzu pod osadnikami o powierzchni 8,3229 ha</w:t>
      </w:r>
      <w:r w:rsidRPr="00103EAA">
        <w:rPr>
          <w:rFonts w:ascii="Times New Roman" w:hAnsi="Times New Roman" w:cs="Times New Roman"/>
          <w:sz w:val="20"/>
          <w:szCs w:val="20"/>
        </w:rPr>
        <w:t xml:space="preserve"> (wycena wartości na podstawie ceny wywoławczej w ogłoszonym przetargu pomniejszonej o kwoty wynikające z ogłoszonych rokowań – </w:t>
      </w:r>
      <w:r w:rsidRPr="00103EAA">
        <w:rPr>
          <w:rFonts w:ascii="Times New Roman" w:hAnsi="Times New Roman" w:cs="Times New Roman"/>
          <w:b/>
          <w:bCs/>
          <w:sz w:val="20"/>
          <w:szCs w:val="20"/>
        </w:rPr>
        <w:t>1 193 000,00 zł</w:t>
      </w:r>
      <w:r w:rsidRPr="00103EAA">
        <w:rPr>
          <w:rFonts w:ascii="Times New Roman" w:hAnsi="Times New Roman" w:cs="Times New Roman"/>
          <w:sz w:val="20"/>
          <w:szCs w:val="20"/>
        </w:rPr>
        <w:t>). Przy opracowywaniu planu kierowano się – podobnie jak w roku poprzednim - nie tylko ilością złożonych wniosków o nabycie nieruchomości oraz stopniem przygotowanej dokumentacji umożliwiającej dokonanie operacji, ale także zaplanowano duży wzrost z dochodów związanych z zaplanowanymi transakcjami handlowymi, które trwają i są prawdopodobne do zrealizowania. Analiza wykonania roku 2025 pokazała znaczny potencjał nabywczy gruntów i nieruchomości w Gminie Nowa Ruda.</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u w:val="single"/>
        </w:rPr>
      </w:pPr>
      <w:r w:rsidRPr="00103EAA">
        <w:rPr>
          <w:rFonts w:ascii="Times New Roman" w:hAnsi="Times New Roman" w:cs="Times New Roman"/>
          <w:b/>
          <w:bCs/>
          <w:sz w:val="20"/>
          <w:szCs w:val="20"/>
          <w:u w:val="single"/>
        </w:rPr>
        <w:t>Pozostałe dochody majątkowe wynikają z podpisanych umów o dotację.</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u w:val="single"/>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rPr>
      </w:pPr>
      <w:r w:rsidRPr="00103EAA">
        <w:rPr>
          <w:rFonts w:ascii="Times New Roman" w:hAnsi="Times New Roman" w:cs="Times New Roman"/>
          <w:b/>
          <w:bCs/>
          <w:sz w:val="20"/>
          <w:szCs w:val="20"/>
          <w:u w:val="single"/>
        </w:rPr>
        <w:t xml:space="preserve">Kalkulacja dochodów w latach 2027-2034 została opracowana według zasad wynikających z dokumentu </w:t>
      </w:r>
      <w:r w:rsidRPr="00103EAA">
        <w:rPr>
          <w:rFonts w:ascii="Times New Roman" w:hAnsi="Times New Roman" w:cs="Times New Roman"/>
          <w:b/>
          <w:bCs/>
          <w:sz w:val="20"/>
          <w:szCs w:val="20"/>
        </w:rPr>
        <w:t>„Wytyczne dotyczące stosowania jednolitych wskaźników makroekonomicznych będących lipiec 2025 r.”  z uwzględnieniem nowych zasad finansowania wynikających z ustawy z dnia 1 października 2024 roku o dochodach jednostek samorządu terytorialnego. Wzrost podstawowych dochodów mieści się w ramach określonych w ww. dokumencie.</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rPr>
      </w:pPr>
      <w:r w:rsidRPr="00103EAA">
        <w:rPr>
          <w:rFonts w:ascii="Times New Roman" w:hAnsi="Times New Roman" w:cs="Times New Roman"/>
          <w:b/>
          <w:bCs/>
          <w:sz w:val="20"/>
          <w:szCs w:val="20"/>
        </w:rPr>
        <w:t xml:space="preserve">Nie planuje się w tym okresie żadnych nowych znacznych inwestycji. W okresie 2027-2034 planuje się nadwyżki, które będą angażowane na spłatę zaciągniętych zobowiązań.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u w:val="single"/>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u w:val="single"/>
        </w:rPr>
      </w:pPr>
      <w:r w:rsidRPr="00103EAA">
        <w:rPr>
          <w:rFonts w:ascii="Times New Roman" w:hAnsi="Times New Roman" w:cs="Times New Roman"/>
          <w:b/>
          <w:bCs/>
          <w:sz w:val="20"/>
          <w:szCs w:val="20"/>
          <w:u w:val="single"/>
        </w:rPr>
        <w:t>WYDATKI</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rPr>
      </w:pPr>
      <w:r w:rsidRPr="00103EAA">
        <w:rPr>
          <w:rFonts w:ascii="Times New Roman" w:hAnsi="Times New Roman" w:cs="Times New Roman"/>
          <w:sz w:val="20"/>
          <w:szCs w:val="20"/>
        </w:rPr>
        <w:t xml:space="preserve">Na rok 2026 wydatki zaplanowano w wysokości </w:t>
      </w:r>
      <w:r w:rsidRPr="00103EAA">
        <w:rPr>
          <w:rFonts w:ascii="Times New Roman" w:hAnsi="Times New Roman" w:cs="Times New Roman"/>
          <w:b/>
          <w:bCs/>
          <w:sz w:val="20"/>
          <w:szCs w:val="20"/>
        </w:rPr>
        <w:t>152 541 912,27 zł</w:t>
      </w:r>
      <w:r w:rsidRPr="00103EAA">
        <w:rPr>
          <w:rFonts w:ascii="Times New Roman" w:hAnsi="Times New Roman" w:cs="Times New Roman"/>
          <w:sz w:val="20"/>
          <w:szCs w:val="20"/>
        </w:rPr>
        <w:t xml:space="preserve">. Na wydatki bieżące zaplanowano kwotę </w:t>
      </w:r>
      <w:r w:rsidRPr="00103EAA">
        <w:rPr>
          <w:rFonts w:ascii="Times New Roman" w:hAnsi="Times New Roman" w:cs="Times New Roman"/>
          <w:b/>
          <w:bCs/>
          <w:sz w:val="20"/>
          <w:szCs w:val="20"/>
        </w:rPr>
        <w:t>84 426 201,85 zł</w:t>
      </w:r>
      <w:r w:rsidRPr="00103EAA">
        <w:rPr>
          <w:rFonts w:ascii="Times New Roman" w:hAnsi="Times New Roman" w:cs="Times New Roman"/>
          <w:sz w:val="20"/>
          <w:szCs w:val="20"/>
        </w:rPr>
        <w:t xml:space="preserve">, na obsługę długu </w:t>
      </w:r>
      <w:r w:rsidRPr="00103EAA">
        <w:rPr>
          <w:rFonts w:ascii="Times New Roman" w:hAnsi="Times New Roman" w:cs="Times New Roman"/>
          <w:b/>
          <w:bCs/>
          <w:sz w:val="20"/>
          <w:szCs w:val="20"/>
        </w:rPr>
        <w:t>1 575 000,00 zł</w:t>
      </w:r>
      <w:r w:rsidRPr="00103EAA">
        <w:rPr>
          <w:rFonts w:ascii="Times New Roman" w:hAnsi="Times New Roman" w:cs="Times New Roman"/>
          <w:sz w:val="20"/>
          <w:szCs w:val="20"/>
        </w:rPr>
        <w:t xml:space="preserve">. Na wydatki majątkowe zaplanowano kwotę </w:t>
      </w:r>
      <w:r w:rsidRPr="00103EAA">
        <w:rPr>
          <w:rFonts w:ascii="Times New Roman" w:hAnsi="Times New Roman" w:cs="Times New Roman"/>
          <w:b/>
          <w:bCs/>
          <w:sz w:val="20"/>
          <w:szCs w:val="20"/>
        </w:rPr>
        <w:t>68 115 710,42 zł</w:t>
      </w:r>
      <w:r w:rsidRPr="00103EAA">
        <w:rPr>
          <w:rFonts w:ascii="Times New Roman" w:hAnsi="Times New Roman" w:cs="Times New Roman"/>
          <w:sz w:val="20"/>
          <w:szCs w:val="20"/>
        </w:rPr>
        <w:t xml:space="preserve">. Wydatki na wynagrodzenia i składki od nich naliczone na rok 2026 zaplanowano w kwocie 33 967 243,00 zł uwzględniając nagrody jubileuszowe i odprawy emerytalne. Uwzględniono wskaźnik wzrostu najniższego wynagrodzenia oraz przede wszystkim wzrost wydatków w związku z koniecznymi podwyżkami w oświacie. Wprowadzono również środki dotacji otrzymanej na </w:t>
      </w:r>
      <w:r w:rsidRPr="00103EAA">
        <w:rPr>
          <w:rFonts w:ascii="Times New Roman" w:hAnsi="Times New Roman" w:cs="Times New Roman"/>
          <w:b/>
          <w:bCs/>
          <w:sz w:val="20"/>
          <w:szCs w:val="20"/>
        </w:rPr>
        <w:t>dodatek motywacyjny oraz koszty składek od tych wynagrodzeń pracowników zatrudnionych w samorządowych instytucjach opieki nad dziećmi do lat 3 oraz w ośrodkach pomocy społecznej.</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Times New Roman" w:hAnsi="Times New Roman" w:cs="Times New Roman"/>
          <w:sz w:val="20"/>
          <w:szCs w:val="20"/>
        </w:rPr>
      </w:pPr>
      <w:r w:rsidRPr="00103EAA">
        <w:rPr>
          <w:rFonts w:ascii="Times New Roman" w:hAnsi="Times New Roman" w:cs="Times New Roman"/>
          <w:sz w:val="20"/>
          <w:szCs w:val="20"/>
        </w:rPr>
        <w:t>Planując wydatki na wynagrodzenia i składki od nich naliczone na lata 2027-2029 przyjęto wykaz planowanych odpraw emerytalnych (3 osoby) i nagród jubileuszowych oraz wskaźnik wzrostu wynagrodzeń na poszczególne lata.</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Planowane </w:t>
      </w:r>
      <w:r w:rsidRPr="00103EAA">
        <w:rPr>
          <w:rFonts w:ascii="Times New Roman" w:hAnsi="Times New Roman" w:cs="Times New Roman"/>
          <w:b/>
          <w:bCs/>
        </w:rPr>
        <w:t>wydatki na obsługę długu w roku 2026</w:t>
      </w:r>
      <w:r w:rsidRPr="00103EAA">
        <w:rPr>
          <w:rFonts w:ascii="Times New Roman" w:hAnsi="Times New Roman" w:cs="Times New Roman"/>
          <w:sz w:val="20"/>
          <w:szCs w:val="20"/>
        </w:rPr>
        <w:t xml:space="preserve"> to kwota 1 575 000,00 zł. Wysokość wydatków na obsługę długu zależy od aktualnej stopy WIBOR 6M ogłaszanej przez Narodowy Bank Polski i stanowiącej – obok stałej marży - element zmienny w oprocentowaniu obligacji. W przypadku pożyczki z Wojewódzkiego Funduszu Ochrony Środowiska oprocentowanie jest stałe przez cały okres kredytowania. W roku 2026 planowane wydatki z tego tytułu to 1 550 000,00 zł.</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Times New Roman" w:hAnsi="Times New Roman" w:cs="Times New Roman"/>
          <w:sz w:val="20"/>
          <w:szCs w:val="20"/>
        </w:rPr>
      </w:pPr>
      <w:r w:rsidRPr="00103EAA">
        <w:rPr>
          <w:rFonts w:ascii="Times New Roman" w:hAnsi="Times New Roman" w:cs="Times New Roman"/>
          <w:sz w:val="20"/>
          <w:szCs w:val="20"/>
        </w:rPr>
        <w:lastRenderedPageBreak/>
        <w:t>Podstawą wyceny obsługi długu dla obligacji jest wycena szacowana wg danych stawki WIBOR 6M posiadanych w miesiącu listopadzie (4,3% plus marża stała dla danej serii obligacji). Dla pożyczki z WFOŚiGW oprocentowanie jest stałe i wynosi 2,75%.</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Times New Roman" w:hAnsi="Times New Roman" w:cs="Times New Roman"/>
          <w:sz w:val="20"/>
          <w:szCs w:val="20"/>
        </w:rPr>
      </w:pPr>
      <w:r w:rsidRPr="00103EAA">
        <w:rPr>
          <w:rFonts w:ascii="Times New Roman" w:hAnsi="Times New Roman" w:cs="Times New Roman"/>
          <w:sz w:val="20"/>
          <w:szCs w:val="20"/>
        </w:rPr>
        <w:t>Na rozliczenia bieżące związane z planowaną emisją zaplanowano 25 000,00 zł.</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rPr>
      </w:pPr>
      <w:r w:rsidRPr="00103EAA">
        <w:rPr>
          <w:rFonts w:ascii="Times New Roman" w:hAnsi="Times New Roman" w:cs="Times New Roman"/>
          <w:sz w:val="20"/>
          <w:szCs w:val="20"/>
        </w:rPr>
        <w:t xml:space="preserve">W okresie objętym Wieloletnią Prognozą Finansową tj. lata 2026-2034 </w:t>
      </w:r>
      <w:r w:rsidRPr="00103EAA">
        <w:rPr>
          <w:rFonts w:ascii="Times New Roman" w:hAnsi="Times New Roman" w:cs="Times New Roman"/>
          <w:b/>
          <w:bCs/>
          <w:sz w:val="20"/>
          <w:szCs w:val="20"/>
        </w:rPr>
        <w:t>Gmina nie planuje wydatków z tytułu gwarancji i poręczeń.</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rPr>
      </w:pPr>
      <w:r w:rsidRPr="00103EAA">
        <w:rPr>
          <w:rFonts w:ascii="Times New Roman" w:hAnsi="Times New Roman" w:cs="Times New Roman"/>
          <w:b/>
          <w:bCs/>
          <w:sz w:val="20"/>
          <w:szCs w:val="20"/>
        </w:rPr>
        <w:t>W roku 2026</w:t>
      </w:r>
      <w:r w:rsidRPr="00103EAA">
        <w:rPr>
          <w:rFonts w:ascii="Times New Roman" w:hAnsi="Times New Roman" w:cs="Times New Roman"/>
          <w:sz w:val="20"/>
          <w:szCs w:val="20"/>
        </w:rPr>
        <w:t xml:space="preserve"> planuje się </w:t>
      </w:r>
      <w:r w:rsidRPr="00103EAA">
        <w:rPr>
          <w:rFonts w:ascii="Times New Roman" w:hAnsi="Times New Roman" w:cs="Times New Roman"/>
          <w:b/>
          <w:bCs/>
          <w:sz w:val="32"/>
          <w:szCs w:val="32"/>
        </w:rPr>
        <w:t>przychody</w:t>
      </w:r>
      <w:r w:rsidRPr="00103EAA">
        <w:rPr>
          <w:rFonts w:ascii="Times New Roman" w:hAnsi="Times New Roman" w:cs="Times New Roman"/>
          <w:sz w:val="20"/>
          <w:szCs w:val="20"/>
        </w:rPr>
        <w:t xml:space="preserve"> w wysokości </w:t>
      </w:r>
      <w:r w:rsidRPr="00103EAA">
        <w:rPr>
          <w:rFonts w:ascii="Times New Roman" w:hAnsi="Times New Roman" w:cs="Times New Roman"/>
          <w:b/>
          <w:bCs/>
          <w:sz w:val="20"/>
          <w:szCs w:val="20"/>
        </w:rPr>
        <w:t xml:space="preserve">10 202 099,08 zł </w:t>
      </w:r>
    </w:p>
    <w:p w:rsidR="00103EAA" w:rsidRPr="00103EAA" w:rsidRDefault="00103EAA" w:rsidP="00103EAA">
      <w:pPr>
        <w:numPr>
          <w:ilvl w:val="0"/>
          <w:numId w:val="2"/>
        </w:numPr>
        <w:tabs>
          <w:tab w:val="left" w:pos="71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98" w:line="360" w:lineRule="auto"/>
        <w:jc w:val="both"/>
        <w:rPr>
          <w:rFonts w:ascii="Times New Roman" w:hAnsi="Times New Roman" w:cs="Times New Roman"/>
          <w:b/>
          <w:bCs/>
          <w:sz w:val="20"/>
          <w:szCs w:val="20"/>
        </w:rPr>
      </w:pPr>
      <w:r w:rsidRPr="00103EAA">
        <w:rPr>
          <w:rFonts w:ascii="Times New Roman" w:hAnsi="Times New Roman" w:cs="Times New Roman"/>
          <w:sz w:val="20"/>
          <w:szCs w:val="20"/>
        </w:rPr>
        <w:t xml:space="preserve">z tytułu emisji obligacji : do kwoty </w:t>
      </w:r>
      <w:r w:rsidRPr="00103EAA">
        <w:rPr>
          <w:rFonts w:ascii="Times New Roman" w:hAnsi="Times New Roman" w:cs="Times New Roman"/>
          <w:b/>
          <w:bCs/>
          <w:sz w:val="20"/>
          <w:szCs w:val="20"/>
        </w:rPr>
        <w:t xml:space="preserve"> 3 728 683,00 zł </w:t>
      </w:r>
    </w:p>
    <w:p w:rsidR="00103EAA" w:rsidRPr="00103EAA" w:rsidRDefault="00103EAA" w:rsidP="00103EAA">
      <w:pPr>
        <w:numPr>
          <w:ilvl w:val="0"/>
          <w:numId w:val="2"/>
        </w:numPr>
        <w:tabs>
          <w:tab w:val="left" w:pos="71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98" w:line="360" w:lineRule="auto"/>
        <w:jc w:val="both"/>
        <w:rPr>
          <w:rFonts w:ascii="Times New Roman" w:hAnsi="Times New Roman" w:cs="Times New Roman"/>
          <w:b/>
          <w:bCs/>
          <w:sz w:val="20"/>
          <w:szCs w:val="20"/>
        </w:rPr>
      </w:pPr>
      <w:r w:rsidRPr="00103EAA">
        <w:rPr>
          <w:rFonts w:ascii="Times New Roman" w:hAnsi="Times New Roman" w:cs="Times New Roman"/>
          <w:sz w:val="20"/>
          <w:szCs w:val="20"/>
        </w:rPr>
        <w:t xml:space="preserve">z tytułu przychodów z lokat z lat ubiegłych – kwota </w:t>
      </w:r>
      <w:r w:rsidRPr="00103EAA">
        <w:rPr>
          <w:rFonts w:ascii="Times New Roman" w:hAnsi="Times New Roman" w:cs="Times New Roman"/>
          <w:b/>
          <w:bCs/>
          <w:sz w:val="20"/>
          <w:szCs w:val="20"/>
        </w:rPr>
        <w:t>656 777,00 zł</w:t>
      </w:r>
      <w:r w:rsidRPr="00103EAA">
        <w:rPr>
          <w:rFonts w:ascii="Times New Roman" w:hAnsi="Times New Roman" w:cs="Times New Roman"/>
          <w:sz w:val="20"/>
          <w:szCs w:val="20"/>
        </w:rPr>
        <w:t>,</w:t>
      </w:r>
    </w:p>
    <w:p w:rsidR="00103EAA" w:rsidRPr="00103EAA" w:rsidRDefault="00103EAA" w:rsidP="00103EAA">
      <w:pPr>
        <w:numPr>
          <w:ilvl w:val="0"/>
          <w:numId w:val="2"/>
        </w:numPr>
        <w:tabs>
          <w:tab w:val="left" w:pos="717"/>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98" w:line="360" w:lineRule="auto"/>
        <w:jc w:val="both"/>
        <w:rPr>
          <w:rFonts w:ascii="Times New Roman" w:hAnsi="Times New Roman" w:cs="Times New Roman"/>
          <w:b/>
          <w:bCs/>
          <w:sz w:val="20"/>
          <w:szCs w:val="20"/>
        </w:rPr>
      </w:pPr>
      <w:r w:rsidRPr="00103EAA">
        <w:rPr>
          <w:rFonts w:ascii="Times New Roman" w:hAnsi="Times New Roman" w:cs="Times New Roman"/>
          <w:sz w:val="20"/>
          <w:szCs w:val="20"/>
        </w:rPr>
        <w:t xml:space="preserve">z tytułu niewykorzystanych środków pieniężnych na rachunku bieżącym budżetu, wynikających z rozliczenia dochodów i wydatków nimi finansowanych związanych ze szczególnymi zasadami wykonywania budżetu określonymi w odrębnych ustawach – </w:t>
      </w:r>
      <w:r w:rsidRPr="00103EAA">
        <w:rPr>
          <w:rFonts w:ascii="Times New Roman" w:hAnsi="Times New Roman" w:cs="Times New Roman"/>
          <w:b/>
          <w:bCs/>
          <w:sz w:val="20"/>
          <w:szCs w:val="20"/>
        </w:rPr>
        <w:t>1 308 309,91 zł,</w:t>
      </w:r>
    </w:p>
    <w:p w:rsidR="00103EAA" w:rsidRPr="00103EAA" w:rsidRDefault="00103EAA" w:rsidP="00103EAA">
      <w:pPr>
        <w:numPr>
          <w:ilvl w:val="0"/>
          <w:numId w:val="2"/>
        </w:numPr>
        <w:tabs>
          <w:tab w:val="left" w:pos="717"/>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98" w:line="360" w:lineRule="auto"/>
        <w:jc w:val="both"/>
        <w:rPr>
          <w:rFonts w:ascii="Times New Roman" w:hAnsi="Times New Roman" w:cs="Times New Roman"/>
          <w:b/>
          <w:bCs/>
          <w:sz w:val="20"/>
          <w:szCs w:val="20"/>
        </w:rPr>
      </w:pPr>
      <w:r w:rsidRPr="00103EAA">
        <w:rPr>
          <w:rFonts w:ascii="Times New Roman" w:hAnsi="Times New Roman" w:cs="Times New Roman"/>
          <w:sz w:val="20"/>
          <w:szCs w:val="20"/>
        </w:rPr>
        <w:t xml:space="preserve">wolnych środków, o których mowa w art. 217 ust 2 pkt 6 ustawy o finansach publicznych </w:t>
      </w:r>
      <w:r w:rsidRPr="00103EAA">
        <w:rPr>
          <w:rFonts w:ascii="Times New Roman" w:hAnsi="Times New Roman" w:cs="Times New Roman"/>
          <w:b/>
          <w:bCs/>
          <w:sz w:val="20"/>
          <w:szCs w:val="20"/>
        </w:rPr>
        <w:t xml:space="preserve">– </w:t>
      </w:r>
      <w:r w:rsidRPr="00103EAA">
        <w:rPr>
          <w:rFonts w:ascii="Times New Roman" w:hAnsi="Times New Roman" w:cs="Times New Roman"/>
          <w:sz w:val="20"/>
          <w:szCs w:val="20"/>
        </w:rPr>
        <w:t xml:space="preserve">kwota </w:t>
      </w:r>
      <w:r w:rsidRPr="00103EAA">
        <w:rPr>
          <w:rFonts w:ascii="Times New Roman" w:hAnsi="Times New Roman" w:cs="Times New Roman"/>
          <w:b/>
          <w:bCs/>
          <w:sz w:val="20"/>
          <w:szCs w:val="20"/>
        </w:rPr>
        <w:t>4 508 329,17 zł.</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rPr>
      </w:pPr>
    </w:p>
    <w:p w:rsidR="00103EAA" w:rsidRPr="00103EAA" w:rsidRDefault="00103EAA" w:rsidP="00103EAA">
      <w:pPr>
        <w:tabs>
          <w:tab w:val="left" w:pos="708"/>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98" w:line="360" w:lineRule="auto"/>
        <w:rPr>
          <w:rFonts w:ascii="Times New Roman" w:hAnsi="Times New Roman" w:cs="Times New Roman"/>
          <w:sz w:val="20"/>
          <w:szCs w:val="20"/>
        </w:rPr>
      </w:pPr>
      <w:r w:rsidRPr="00103EAA">
        <w:rPr>
          <w:rFonts w:ascii="Times New Roman" w:hAnsi="Times New Roman" w:cs="Times New Roman"/>
          <w:sz w:val="20"/>
          <w:szCs w:val="20"/>
        </w:rPr>
        <w:t>W roku 2026 planowany jest</w:t>
      </w:r>
      <w:r w:rsidRPr="00103EAA">
        <w:rPr>
          <w:rFonts w:ascii="Times New Roman" w:hAnsi="Times New Roman" w:cs="Times New Roman"/>
          <w:b/>
          <w:bCs/>
          <w:sz w:val="20"/>
          <w:szCs w:val="20"/>
        </w:rPr>
        <w:t xml:space="preserve"> deficyt w wysokości 8 188 116,16 zł</w:t>
      </w:r>
      <w:r w:rsidRPr="00103EAA">
        <w:rPr>
          <w:rFonts w:ascii="Times New Roman" w:hAnsi="Times New Roman" w:cs="Times New Roman"/>
          <w:sz w:val="20"/>
          <w:szCs w:val="20"/>
        </w:rPr>
        <w:t>, który zostanie pokryty :</w:t>
      </w:r>
    </w:p>
    <w:p w:rsidR="00103EAA" w:rsidRPr="00103EAA" w:rsidRDefault="00103EAA" w:rsidP="00103EAA">
      <w:pPr>
        <w:numPr>
          <w:ilvl w:val="1"/>
          <w:numId w:val="1"/>
        </w:numPr>
        <w:tabs>
          <w:tab w:val="left" w:pos="708"/>
          <w:tab w:val="left" w:pos="1077"/>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198" w:line="360" w:lineRule="auto"/>
        <w:rPr>
          <w:rFonts w:ascii="Times New Roman" w:hAnsi="Times New Roman" w:cs="Times New Roman"/>
          <w:sz w:val="20"/>
          <w:szCs w:val="20"/>
        </w:rPr>
      </w:pPr>
      <w:r w:rsidRPr="00103EAA">
        <w:rPr>
          <w:rFonts w:ascii="Times New Roman" w:hAnsi="Times New Roman" w:cs="Times New Roman"/>
          <w:b/>
          <w:bCs/>
          <w:sz w:val="20"/>
          <w:szCs w:val="20"/>
        </w:rPr>
        <w:t xml:space="preserve">przychodami z lokat z lat ubiegłych </w:t>
      </w:r>
      <w:r w:rsidRPr="00103EAA">
        <w:rPr>
          <w:rFonts w:ascii="Times New Roman" w:hAnsi="Times New Roman" w:cs="Times New Roman"/>
          <w:sz w:val="20"/>
          <w:szCs w:val="20"/>
        </w:rPr>
        <w:t>– 656 777,00 zł</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ind w:left="708"/>
        <w:jc w:val="both"/>
        <w:rPr>
          <w:rFonts w:ascii="Times New Roman" w:hAnsi="Times New Roman" w:cs="Times New Roman"/>
          <w:b/>
          <w:bCs/>
          <w:sz w:val="20"/>
          <w:szCs w:val="20"/>
        </w:rPr>
      </w:pPr>
      <w:r w:rsidRPr="00103EAA">
        <w:rPr>
          <w:rFonts w:ascii="Times New Roman" w:hAnsi="Times New Roman" w:cs="Times New Roman"/>
          <w:b/>
          <w:bCs/>
          <w:sz w:val="20"/>
          <w:szCs w:val="20"/>
        </w:rPr>
        <w:t>Uchwałą nr 60/IX/24 z dnia 12-12-2024 r.</w:t>
      </w:r>
      <w:r w:rsidRPr="00103EAA">
        <w:rPr>
          <w:rFonts w:ascii="Times New Roman" w:hAnsi="Times New Roman" w:cs="Times New Roman"/>
          <w:sz w:val="20"/>
          <w:szCs w:val="20"/>
        </w:rPr>
        <w:t xml:space="preserve"> Rada Gminy zdecydowała o </w:t>
      </w:r>
      <w:r w:rsidRPr="00103EAA">
        <w:rPr>
          <w:rFonts w:ascii="Times New Roman" w:hAnsi="Times New Roman" w:cs="Times New Roman"/>
          <w:b/>
          <w:bCs/>
          <w:sz w:val="20"/>
          <w:szCs w:val="20"/>
        </w:rPr>
        <w:t>przekazaniu na lokatę środków w wysokości 4 233 901,00 zł.</w:t>
      </w:r>
      <w:r w:rsidRPr="00103EAA">
        <w:rPr>
          <w:rFonts w:ascii="Times New Roman" w:hAnsi="Times New Roman" w:cs="Times New Roman"/>
          <w:sz w:val="20"/>
          <w:szCs w:val="20"/>
        </w:rPr>
        <w:t xml:space="preserve">  Środki te były stopniowo angażowane w budżecie lat przyszłych. W ramach budżetu na rok 2025 dotychczasowo zaangażowano kwotę 3 577 124,00 zł. </w:t>
      </w:r>
    </w:p>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ind w:left="720"/>
        <w:jc w:val="both"/>
        <w:rPr>
          <w:rFonts w:ascii="Times New Roman" w:hAnsi="Times New Roman" w:cs="Times New Roman"/>
          <w:sz w:val="20"/>
          <w:szCs w:val="20"/>
        </w:rPr>
      </w:pPr>
      <w:r w:rsidRPr="00103EAA">
        <w:rPr>
          <w:rFonts w:ascii="Times New Roman" w:hAnsi="Times New Roman" w:cs="Times New Roman"/>
          <w:sz w:val="20"/>
          <w:szCs w:val="20"/>
        </w:rPr>
        <w:t>W ramach budżetu na rok 2026 zaangażowano pozostałą na rachunku lokaty z lat ubiegłych kwotę 656 777,00 zł, która zgodnie z art. 217 ust 2 pkt 7 ustawy o finansach publicznych może stanowić pokrycie planowanego deficytu. Środki z uruchomionej lokaty będą więc stanowić pokrycie dla występującego w 2025 roku deficytu.</w:t>
      </w:r>
    </w:p>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ind w:left="720"/>
        <w:jc w:val="both"/>
        <w:rPr>
          <w:rFonts w:ascii="Times New Roman" w:hAnsi="Times New Roman" w:cs="Times New Roman"/>
          <w:sz w:val="20"/>
          <w:szCs w:val="20"/>
        </w:rPr>
      </w:pPr>
      <w:r w:rsidRPr="00103EAA">
        <w:rPr>
          <w:rFonts w:ascii="Times New Roman" w:hAnsi="Times New Roman" w:cs="Times New Roman"/>
          <w:sz w:val="20"/>
          <w:szCs w:val="20"/>
        </w:rPr>
        <w:t>Poniżej zestawienie wartości wraz ze wskazaniem kwot i dat.</w:t>
      </w:r>
    </w:p>
    <w:tbl>
      <w:tblPr>
        <w:tblW w:w="0" w:type="auto"/>
        <w:tblInd w:w="70" w:type="dxa"/>
        <w:tblLayout w:type="fixed"/>
        <w:tblCellMar>
          <w:left w:w="70" w:type="dxa"/>
          <w:right w:w="70" w:type="dxa"/>
        </w:tblCellMar>
        <w:tblLook w:val="0000" w:firstRow="0" w:lastRow="0" w:firstColumn="0" w:lastColumn="0" w:noHBand="0" w:noVBand="0"/>
      </w:tblPr>
      <w:tblGrid>
        <w:gridCol w:w="1594"/>
        <w:gridCol w:w="1591"/>
        <w:gridCol w:w="1615"/>
      </w:tblGrid>
      <w:tr w:rsidR="00103EAA" w:rsidRPr="00103EAA">
        <w:trPr>
          <w:trHeight w:val="288"/>
        </w:trPr>
        <w:tc>
          <w:tcPr>
            <w:tcW w:w="4800" w:type="dxa"/>
            <w:gridSpan w:val="3"/>
            <w:tcBorders>
              <w:top w:val="nil"/>
              <w:left w:val="nil"/>
              <w:bottom w:val="single" w:sz="4" w:space="0" w:color="auto"/>
              <w:right w:val="nil"/>
            </w:tcBorders>
            <w:shd w:val="clear" w:color="auto" w:fill="BDD7EE"/>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Calibri" w:hAnsi="Calibri" w:cs="Calibri"/>
                <w:color w:val="000000"/>
              </w:rPr>
            </w:pPr>
            <w:r w:rsidRPr="00103EAA">
              <w:rPr>
                <w:rFonts w:ascii="Calibri" w:hAnsi="Calibri" w:cs="Calibri"/>
                <w:color w:val="000000"/>
              </w:rPr>
              <w:t>ROZWIĄZANIE LOKATY Z LAT UBIEGŁYCH</w:t>
            </w:r>
          </w:p>
        </w:tc>
      </w:tr>
      <w:tr w:rsidR="00103EAA" w:rsidRPr="00103EAA">
        <w:trPr>
          <w:trHeight w:val="288"/>
        </w:trPr>
        <w:tc>
          <w:tcPr>
            <w:tcW w:w="1594" w:type="dxa"/>
            <w:tcBorders>
              <w:top w:val="nil"/>
              <w:left w:val="single" w:sz="4" w:space="0" w:color="auto"/>
              <w:bottom w:val="single" w:sz="4" w:space="0" w:color="auto"/>
              <w:right w:val="single" w:sz="4" w:space="0" w:color="auto"/>
            </w:tcBorders>
            <w:shd w:val="clear" w:color="auto" w:fill="F2F2F2"/>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Calibri" w:hAnsi="Calibri" w:cs="Calibri"/>
                <w:color w:val="000000"/>
                <w:sz w:val="16"/>
                <w:szCs w:val="16"/>
              </w:rPr>
            </w:pPr>
            <w:r w:rsidRPr="00103EAA">
              <w:rPr>
                <w:rFonts w:ascii="Calibri" w:hAnsi="Calibri" w:cs="Calibri"/>
                <w:color w:val="000000"/>
                <w:sz w:val="16"/>
                <w:szCs w:val="16"/>
              </w:rPr>
              <w:t>nr uchwały</w:t>
            </w:r>
          </w:p>
        </w:tc>
        <w:tc>
          <w:tcPr>
            <w:tcW w:w="1591" w:type="dxa"/>
            <w:tcBorders>
              <w:top w:val="nil"/>
              <w:left w:val="nil"/>
              <w:bottom w:val="single" w:sz="4" w:space="0" w:color="auto"/>
              <w:right w:val="single" w:sz="4" w:space="0" w:color="auto"/>
            </w:tcBorders>
            <w:shd w:val="clear" w:color="auto" w:fill="F2F2F2"/>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Calibri" w:hAnsi="Calibri" w:cs="Calibri"/>
                <w:color w:val="000000"/>
                <w:sz w:val="16"/>
                <w:szCs w:val="16"/>
              </w:rPr>
            </w:pPr>
            <w:r w:rsidRPr="00103EAA">
              <w:rPr>
                <w:rFonts w:ascii="Calibri" w:hAnsi="Calibri" w:cs="Calibri"/>
                <w:color w:val="000000"/>
                <w:sz w:val="16"/>
                <w:szCs w:val="16"/>
              </w:rPr>
              <w:t>data podjęcia</w:t>
            </w:r>
          </w:p>
        </w:tc>
        <w:tc>
          <w:tcPr>
            <w:tcW w:w="1615" w:type="dxa"/>
            <w:tcBorders>
              <w:top w:val="nil"/>
              <w:left w:val="nil"/>
              <w:bottom w:val="single" w:sz="4" w:space="0" w:color="auto"/>
              <w:right w:val="single" w:sz="4" w:space="0" w:color="auto"/>
            </w:tcBorders>
            <w:shd w:val="clear" w:color="auto" w:fill="F2F2F2"/>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Calibri" w:hAnsi="Calibri" w:cs="Calibri"/>
                <w:color w:val="000000"/>
                <w:sz w:val="16"/>
                <w:szCs w:val="16"/>
              </w:rPr>
            </w:pPr>
            <w:r w:rsidRPr="00103EAA">
              <w:rPr>
                <w:rFonts w:ascii="Calibri" w:hAnsi="Calibri" w:cs="Calibri"/>
                <w:color w:val="000000"/>
                <w:sz w:val="16"/>
                <w:szCs w:val="16"/>
              </w:rPr>
              <w:t>kwota</w:t>
            </w:r>
          </w:p>
        </w:tc>
      </w:tr>
      <w:tr w:rsidR="00103EAA" w:rsidRPr="00103EAA">
        <w:trPr>
          <w:trHeight w:val="288"/>
        </w:trPr>
        <w:tc>
          <w:tcPr>
            <w:tcW w:w="1594" w:type="dxa"/>
            <w:tcBorders>
              <w:top w:val="nil"/>
              <w:left w:val="single" w:sz="4" w:space="0" w:color="auto"/>
              <w:bottom w:val="single" w:sz="4" w:space="0" w:color="auto"/>
              <w:right w:val="single" w:sz="4" w:space="0" w:color="auto"/>
            </w:tcBorders>
            <w:shd w:val="clear" w:color="auto" w:fill="D0CECE"/>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Calibri" w:hAnsi="Calibri" w:cs="Calibri"/>
                <w:b/>
                <w:bCs/>
                <w:sz w:val="16"/>
                <w:szCs w:val="16"/>
              </w:rPr>
            </w:pPr>
            <w:r w:rsidRPr="00103EAA">
              <w:rPr>
                <w:rFonts w:ascii="Calibri" w:hAnsi="Calibri" w:cs="Calibri"/>
                <w:b/>
                <w:bCs/>
                <w:sz w:val="16"/>
                <w:szCs w:val="16"/>
              </w:rPr>
              <w:t>60/IX/24</w:t>
            </w:r>
          </w:p>
        </w:tc>
        <w:tc>
          <w:tcPr>
            <w:tcW w:w="1591" w:type="dxa"/>
            <w:tcBorders>
              <w:top w:val="nil"/>
              <w:left w:val="nil"/>
              <w:bottom w:val="single" w:sz="4" w:space="0" w:color="auto"/>
              <w:right w:val="single" w:sz="4" w:space="0" w:color="auto"/>
            </w:tcBorders>
            <w:shd w:val="clear" w:color="auto" w:fill="D0CECE"/>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b/>
                <w:bCs/>
                <w:sz w:val="16"/>
                <w:szCs w:val="16"/>
              </w:rPr>
            </w:pPr>
            <w:r w:rsidRPr="00103EAA">
              <w:rPr>
                <w:rFonts w:ascii="Calibri" w:hAnsi="Calibri" w:cs="Calibri"/>
                <w:b/>
                <w:bCs/>
                <w:sz w:val="16"/>
                <w:szCs w:val="16"/>
              </w:rPr>
              <w:t>12.12.2024</w:t>
            </w:r>
          </w:p>
        </w:tc>
        <w:tc>
          <w:tcPr>
            <w:tcW w:w="1615" w:type="dxa"/>
            <w:tcBorders>
              <w:top w:val="nil"/>
              <w:left w:val="nil"/>
              <w:bottom w:val="single" w:sz="4" w:space="0" w:color="auto"/>
              <w:right w:val="single" w:sz="4" w:space="0" w:color="auto"/>
            </w:tcBorders>
            <w:shd w:val="clear" w:color="auto" w:fill="D0CECE"/>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b/>
                <w:bCs/>
                <w:sz w:val="16"/>
                <w:szCs w:val="16"/>
              </w:rPr>
            </w:pPr>
            <w:r w:rsidRPr="00103EAA">
              <w:rPr>
                <w:rFonts w:ascii="Calibri" w:hAnsi="Calibri" w:cs="Calibri"/>
                <w:b/>
                <w:bCs/>
                <w:sz w:val="16"/>
                <w:szCs w:val="16"/>
              </w:rPr>
              <w:t>4 233 901,00</w:t>
            </w:r>
          </w:p>
        </w:tc>
      </w:tr>
      <w:tr w:rsidR="00103EAA" w:rsidRPr="00103EAA">
        <w:trPr>
          <w:trHeight w:val="288"/>
        </w:trPr>
        <w:tc>
          <w:tcPr>
            <w:tcW w:w="1594" w:type="dxa"/>
            <w:tcBorders>
              <w:top w:val="nil"/>
              <w:left w:val="single" w:sz="4" w:space="0" w:color="auto"/>
              <w:bottom w:val="single" w:sz="4" w:space="0" w:color="auto"/>
              <w:right w:val="single" w:sz="4" w:space="0" w:color="auto"/>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Calibri" w:hAnsi="Calibri" w:cs="Calibri"/>
                <w:color w:val="000000"/>
                <w:sz w:val="16"/>
                <w:szCs w:val="16"/>
              </w:rPr>
            </w:pPr>
            <w:r w:rsidRPr="00103EAA">
              <w:rPr>
                <w:rFonts w:ascii="Calibri" w:hAnsi="Calibri" w:cs="Calibri"/>
                <w:color w:val="000000"/>
                <w:sz w:val="16"/>
                <w:szCs w:val="16"/>
              </w:rPr>
              <w:t>95/XII/25</w:t>
            </w:r>
          </w:p>
        </w:tc>
        <w:tc>
          <w:tcPr>
            <w:tcW w:w="1591" w:type="dxa"/>
            <w:tcBorders>
              <w:top w:val="nil"/>
              <w:left w:val="nil"/>
              <w:bottom w:val="single" w:sz="4" w:space="0" w:color="auto"/>
              <w:right w:val="single" w:sz="4" w:space="0" w:color="auto"/>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color w:val="000000"/>
                <w:sz w:val="16"/>
                <w:szCs w:val="16"/>
              </w:rPr>
            </w:pPr>
            <w:r w:rsidRPr="00103EAA">
              <w:rPr>
                <w:rFonts w:ascii="Calibri" w:hAnsi="Calibri" w:cs="Calibri"/>
                <w:color w:val="000000"/>
                <w:sz w:val="16"/>
                <w:szCs w:val="16"/>
              </w:rPr>
              <w:t>27.03.2025</w:t>
            </w:r>
          </w:p>
        </w:tc>
        <w:tc>
          <w:tcPr>
            <w:tcW w:w="1615" w:type="dxa"/>
            <w:tcBorders>
              <w:top w:val="nil"/>
              <w:left w:val="nil"/>
              <w:bottom w:val="single" w:sz="4" w:space="0" w:color="auto"/>
              <w:right w:val="single" w:sz="4" w:space="0" w:color="auto"/>
            </w:tcBorders>
            <w:shd w:val="clear" w:color="auto" w:fill="ACB9CA"/>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color w:val="000000"/>
                <w:sz w:val="16"/>
                <w:szCs w:val="16"/>
              </w:rPr>
            </w:pPr>
            <w:r w:rsidRPr="00103EAA">
              <w:rPr>
                <w:rFonts w:ascii="Calibri" w:hAnsi="Calibri" w:cs="Calibri"/>
                <w:color w:val="000000"/>
                <w:sz w:val="16"/>
                <w:szCs w:val="16"/>
              </w:rPr>
              <w:t>-405 874,00</w:t>
            </w:r>
          </w:p>
        </w:tc>
      </w:tr>
      <w:tr w:rsidR="00103EAA" w:rsidRPr="00103EAA">
        <w:trPr>
          <w:trHeight w:val="288"/>
        </w:trPr>
        <w:tc>
          <w:tcPr>
            <w:tcW w:w="1594" w:type="dxa"/>
            <w:tcBorders>
              <w:top w:val="nil"/>
              <w:left w:val="single" w:sz="4" w:space="0" w:color="auto"/>
              <w:bottom w:val="single" w:sz="4" w:space="0" w:color="auto"/>
              <w:right w:val="single" w:sz="4" w:space="0" w:color="auto"/>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Calibri" w:hAnsi="Calibri" w:cs="Calibri"/>
                <w:color w:val="000000"/>
                <w:sz w:val="16"/>
                <w:szCs w:val="16"/>
              </w:rPr>
            </w:pPr>
            <w:r w:rsidRPr="00103EAA">
              <w:rPr>
                <w:rFonts w:ascii="Calibri" w:hAnsi="Calibri" w:cs="Calibri"/>
                <w:color w:val="000000"/>
                <w:sz w:val="16"/>
                <w:szCs w:val="16"/>
              </w:rPr>
              <w:t>103/XIV/25</w:t>
            </w:r>
          </w:p>
        </w:tc>
        <w:tc>
          <w:tcPr>
            <w:tcW w:w="1591" w:type="dxa"/>
            <w:tcBorders>
              <w:top w:val="nil"/>
              <w:left w:val="nil"/>
              <w:bottom w:val="single" w:sz="4" w:space="0" w:color="auto"/>
              <w:right w:val="single" w:sz="4" w:space="0" w:color="auto"/>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color w:val="000000"/>
                <w:sz w:val="16"/>
                <w:szCs w:val="16"/>
              </w:rPr>
            </w:pPr>
            <w:r w:rsidRPr="00103EAA">
              <w:rPr>
                <w:rFonts w:ascii="Calibri" w:hAnsi="Calibri" w:cs="Calibri"/>
                <w:color w:val="000000"/>
                <w:sz w:val="16"/>
                <w:szCs w:val="16"/>
              </w:rPr>
              <w:t>24.04.2025</w:t>
            </w:r>
          </w:p>
        </w:tc>
        <w:tc>
          <w:tcPr>
            <w:tcW w:w="1615" w:type="dxa"/>
            <w:tcBorders>
              <w:top w:val="nil"/>
              <w:left w:val="nil"/>
              <w:bottom w:val="single" w:sz="4" w:space="0" w:color="auto"/>
              <w:right w:val="single" w:sz="4" w:space="0" w:color="auto"/>
            </w:tcBorders>
            <w:shd w:val="clear" w:color="auto" w:fill="ACB9CA"/>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color w:val="000000"/>
                <w:sz w:val="16"/>
                <w:szCs w:val="16"/>
              </w:rPr>
            </w:pPr>
            <w:r w:rsidRPr="00103EAA">
              <w:rPr>
                <w:rFonts w:ascii="Calibri" w:hAnsi="Calibri" w:cs="Calibri"/>
                <w:color w:val="000000"/>
                <w:sz w:val="16"/>
                <w:szCs w:val="16"/>
              </w:rPr>
              <w:t>-546 500,00</w:t>
            </w:r>
          </w:p>
        </w:tc>
      </w:tr>
      <w:tr w:rsidR="00103EAA" w:rsidRPr="00103EAA">
        <w:trPr>
          <w:trHeight w:val="288"/>
        </w:trPr>
        <w:tc>
          <w:tcPr>
            <w:tcW w:w="1594" w:type="dxa"/>
            <w:tcBorders>
              <w:top w:val="nil"/>
              <w:left w:val="single" w:sz="4" w:space="0" w:color="auto"/>
              <w:bottom w:val="single" w:sz="4" w:space="0" w:color="auto"/>
              <w:right w:val="single" w:sz="4" w:space="0" w:color="auto"/>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Calibri" w:hAnsi="Calibri" w:cs="Calibri"/>
                <w:color w:val="000000"/>
                <w:sz w:val="16"/>
                <w:szCs w:val="16"/>
              </w:rPr>
            </w:pPr>
            <w:r w:rsidRPr="00103EAA">
              <w:rPr>
                <w:rFonts w:ascii="Calibri" w:hAnsi="Calibri" w:cs="Calibri"/>
                <w:color w:val="000000"/>
                <w:sz w:val="16"/>
                <w:szCs w:val="16"/>
              </w:rPr>
              <w:t>108/XV/25</w:t>
            </w:r>
          </w:p>
        </w:tc>
        <w:tc>
          <w:tcPr>
            <w:tcW w:w="1591" w:type="dxa"/>
            <w:tcBorders>
              <w:top w:val="nil"/>
              <w:left w:val="nil"/>
              <w:bottom w:val="single" w:sz="4" w:space="0" w:color="auto"/>
              <w:right w:val="single" w:sz="4" w:space="0" w:color="auto"/>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color w:val="000000"/>
                <w:sz w:val="16"/>
                <w:szCs w:val="16"/>
              </w:rPr>
            </w:pPr>
            <w:r w:rsidRPr="00103EAA">
              <w:rPr>
                <w:rFonts w:ascii="Calibri" w:hAnsi="Calibri" w:cs="Calibri"/>
                <w:color w:val="000000"/>
                <w:sz w:val="16"/>
                <w:szCs w:val="16"/>
              </w:rPr>
              <w:t>29.05.2025</w:t>
            </w:r>
          </w:p>
        </w:tc>
        <w:tc>
          <w:tcPr>
            <w:tcW w:w="1615" w:type="dxa"/>
            <w:tcBorders>
              <w:top w:val="nil"/>
              <w:left w:val="nil"/>
              <w:bottom w:val="single" w:sz="4" w:space="0" w:color="auto"/>
              <w:right w:val="single" w:sz="4" w:space="0" w:color="auto"/>
            </w:tcBorders>
            <w:shd w:val="clear" w:color="auto" w:fill="ACB9CA"/>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color w:val="000000"/>
                <w:sz w:val="16"/>
                <w:szCs w:val="16"/>
              </w:rPr>
            </w:pPr>
            <w:r w:rsidRPr="00103EAA">
              <w:rPr>
                <w:rFonts w:ascii="Calibri" w:hAnsi="Calibri" w:cs="Calibri"/>
                <w:color w:val="000000"/>
                <w:sz w:val="16"/>
                <w:szCs w:val="16"/>
              </w:rPr>
              <w:t>-73 500,00</w:t>
            </w:r>
          </w:p>
        </w:tc>
      </w:tr>
      <w:tr w:rsidR="00103EAA" w:rsidRPr="00103EAA">
        <w:trPr>
          <w:trHeight w:val="288"/>
        </w:trPr>
        <w:tc>
          <w:tcPr>
            <w:tcW w:w="1594" w:type="dxa"/>
            <w:tcBorders>
              <w:top w:val="nil"/>
              <w:left w:val="single" w:sz="4" w:space="0" w:color="auto"/>
              <w:bottom w:val="single" w:sz="4" w:space="0" w:color="auto"/>
              <w:right w:val="single" w:sz="4" w:space="0" w:color="auto"/>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Calibri" w:hAnsi="Calibri" w:cs="Calibri"/>
                <w:color w:val="000000"/>
                <w:sz w:val="16"/>
                <w:szCs w:val="16"/>
              </w:rPr>
            </w:pPr>
            <w:r w:rsidRPr="00103EAA">
              <w:rPr>
                <w:rFonts w:ascii="Calibri" w:hAnsi="Calibri" w:cs="Calibri"/>
                <w:color w:val="000000"/>
                <w:sz w:val="16"/>
                <w:szCs w:val="16"/>
              </w:rPr>
              <w:t>119/XVII/25</w:t>
            </w:r>
          </w:p>
        </w:tc>
        <w:tc>
          <w:tcPr>
            <w:tcW w:w="1591" w:type="dxa"/>
            <w:tcBorders>
              <w:top w:val="nil"/>
              <w:left w:val="nil"/>
              <w:bottom w:val="single" w:sz="4" w:space="0" w:color="auto"/>
              <w:right w:val="single" w:sz="4" w:space="0" w:color="auto"/>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color w:val="000000"/>
                <w:sz w:val="16"/>
                <w:szCs w:val="16"/>
              </w:rPr>
            </w:pPr>
            <w:r w:rsidRPr="00103EAA">
              <w:rPr>
                <w:rFonts w:ascii="Calibri" w:hAnsi="Calibri" w:cs="Calibri"/>
                <w:color w:val="000000"/>
                <w:sz w:val="16"/>
                <w:szCs w:val="16"/>
              </w:rPr>
              <w:t>31.07.2025</w:t>
            </w:r>
          </w:p>
        </w:tc>
        <w:tc>
          <w:tcPr>
            <w:tcW w:w="1615" w:type="dxa"/>
            <w:tcBorders>
              <w:top w:val="nil"/>
              <w:left w:val="nil"/>
              <w:bottom w:val="single" w:sz="4" w:space="0" w:color="auto"/>
              <w:right w:val="single" w:sz="4" w:space="0" w:color="auto"/>
            </w:tcBorders>
            <w:shd w:val="clear" w:color="auto" w:fill="ACB9CA"/>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color w:val="000000"/>
                <w:sz w:val="16"/>
                <w:szCs w:val="16"/>
              </w:rPr>
            </w:pPr>
            <w:r w:rsidRPr="00103EAA">
              <w:rPr>
                <w:rFonts w:ascii="Calibri" w:hAnsi="Calibri" w:cs="Calibri"/>
                <w:color w:val="000000"/>
                <w:sz w:val="16"/>
                <w:szCs w:val="16"/>
              </w:rPr>
              <w:t>-1 178 734,00</w:t>
            </w:r>
          </w:p>
        </w:tc>
      </w:tr>
      <w:tr w:rsidR="00103EAA" w:rsidRPr="00103EAA">
        <w:trPr>
          <w:trHeight w:val="288"/>
        </w:trPr>
        <w:tc>
          <w:tcPr>
            <w:tcW w:w="1594" w:type="dxa"/>
            <w:tcBorders>
              <w:top w:val="single" w:sz="4" w:space="0" w:color="auto"/>
              <w:left w:val="single" w:sz="4" w:space="0" w:color="auto"/>
              <w:bottom w:val="single" w:sz="4" w:space="0" w:color="auto"/>
              <w:right w:val="nil"/>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Calibri" w:hAnsi="Calibri" w:cs="Calibri"/>
                <w:color w:val="000000"/>
                <w:sz w:val="16"/>
                <w:szCs w:val="16"/>
              </w:rPr>
            </w:pPr>
            <w:r w:rsidRPr="00103EAA">
              <w:rPr>
                <w:rFonts w:ascii="Calibri" w:hAnsi="Calibri" w:cs="Calibri"/>
                <w:color w:val="000000"/>
                <w:sz w:val="16"/>
                <w:szCs w:val="16"/>
              </w:rPr>
              <w:lastRenderedPageBreak/>
              <w:t xml:space="preserve">124/XVIII/25 </w:t>
            </w:r>
          </w:p>
        </w:tc>
        <w:tc>
          <w:tcPr>
            <w:tcW w:w="1591" w:type="dxa"/>
            <w:tcBorders>
              <w:top w:val="nil"/>
              <w:left w:val="single" w:sz="4" w:space="0" w:color="auto"/>
              <w:bottom w:val="single" w:sz="4" w:space="0" w:color="auto"/>
              <w:right w:val="single" w:sz="4" w:space="0" w:color="auto"/>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color w:val="000000"/>
                <w:sz w:val="16"/>
                <w:szCs w:val="16"/>
              </w:rPr>
            </w:pPr>
            <w:r w:rsidRPr="00103EAA">
              <w:rPr>
                <w:rFonts w:ascii="Calibri" w:hAnsi="Calibri" w:cs="Calibri"/>
                <w:color w:val="000000"/>
                <w:sz w:val="16"/>
                <w:szCs w:val="16"/>
              </w:rPr>
              <w:t>04.09.2025</w:t>
            </w:r>
          </w:p>
        </w:tc>
        <w:tc>
          <w:tcPr>
            <w:tcW w:w="1615" w:type="dxa"/>
            <w:tcBorders>
              <w:top w:val="nil"/>
              <w:left w:val="nil"/>
              <w:bottom w:val="single" w:sz="4" w:space="0" w:color="auto"/>
              <w:right w:val="single" w:sz="4" w:space="0" w:color="auto"/>
            </w:tcBorders>
            <w:shd w:val="clear" w:color="auto" w:fill="ACB9CA"/>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color w:val="000000"/>
                <w:sz w:val="16"/>
                <w:szCs w:val="16"/>
              </w:rPr>
            </w:pPr>
            <w:r w:rsidRPr="00103EAA">
              <w:rPr>
                <w:rFonts w:ascii="Calibri" w:hAnsi="Calibri" w:cs="Calibri"/>
                <w:color w:val="000000"/>
                <w:sz w:val="16"/>
                <w:szCs w:val="16"/>
              </w:rPr>
              <w:t>-172 516,00</w:t>
            </w:r>
          </w:p>
        </w:tc>
      </w:tr>
      <w:tr w:rsidR="00103EAA" w:rsidRPr="00103EAA">
        <w:trPr>
          <w:trHeight w:val="288"/>
        </w:trPr>
        <w:tc>
          <w:tcPr>
            <w:tcW w:w="1594" w:type="dxa"/>
            <w:tcBorders>
              <w:top w:val="single" w:sz="4" w:space="0" w:color="auto"/>
              <w:left w:val="single" w:sz="4" w:space="0" w:color="auto"/>
              <w:bottom w:val="single" w:sz="4" w:space="0" w:color="auto"/>
              <w:right w:val="single" w:sz="4" w:space="0" w:color="auto"/>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Calibri" w:hAnsi="Calibri" w:cs="Calibri"/>
                <w:color w:val="000000"/>
                <w:sz w:val="16"/>
                <w:szCs w:val="16"/>
              </w:rPr>
            </w:pPr>
            <w:r w:rsidRPr="00103EAA">
              <w:rPr>
                <w:rFonts w:ascii="Calibri" w:hAnsi="Calibri" w:cs="Calibri"/>
                <w:color w:val="000000"/>
                <w:sz w:val="16"/>
                <w:szCs w:val="16"/>
              </w:rPr>
              <w:t>141/XXI/25</w:t>
            </w:r>
          </w:p>
        </w:tc>
        <w:tc>
          <w:tcPr>
            <w:tcW w:w="1591" w:type="dxa"/>
            <w:tcBorders>
              <w:top w:val="nil"/>
              <w:left w:val="nil"/>
              <w:bottom w:val="single" w:sz="4" w:space="0" w:color="auto"/>
              <w:right w:val="single" w:sz="4" w:space="0" w:color="auto"/>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color w:val="000000"/>
                <w:sz w:val="16"/>
                <w:szCs w:val="16"/>
              </w:rPr>
            </w:pPr>
            <w:r w:rsidRPr="00103EAA">
              <w:rPr>
                <w:rFonts w:ascii="Calibri" w:hAnsi="Calibri" w:cs="Calibri"/>
                <w:color w:val="000000"/>
                <w:sz w:val="16"/>
                <w:szCs w:val="16"/>
              </w:rPr>
              <w:t>30.10.2025</w:t>
            </w:r>
          </w:p>
        </w:tc>
        <w:tc>
          <w:tcPr>
            <w:tcW w:w="1615" w:type="dxa"/>
            <w:tcBorders>
              <w:top w:val="nil"/>
              <w:left w:val="nil"/>
              <w:bottom w:val="single" w:sz="4" w:space="0" w:color="auto"/>
              <w:right w:val="single" w:sz="4" w:space="0" w:color="auto"/>
            </w:tcBorders>
            <w:shd w:val="clear" w:color="auto" w:fill="ACB9CA"/>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color w:val="000000"/>
                <w:sz w:val="16"/>
                <w:szCs w:val="16"/>
              </w:rPr>
            </w:pPr>
            <w:r w:rsidRPr="00103EAA">
              <w:rPr>
                <w:rFonts w:ascii="Calibri" w:hAnsi="Calibri" w:cs="Calibri"/>
                <w:color w:val="000000"/>
                <w:sz w:val="16"/>
                <w:szCs w:val="16"/>
              </w:rPr>
              <w:t>-1 200 000,00</w:t>
            </w:r>
          </w:p>
        </w:tc>
      </w:tr>
      <w:tr w:rsidR="00103EAA" w:rsidRPr="00103EAA">
        <w:trPr>
          <w:trHeight w:val="288"/>
        </w:trPr>
        <w:tc>
          <w:tcPr>
            <w:tcW w:w="1594" w:type="dxa"/>
            <w:tcBorders>
              <w:top w:val="nil"/>
              <w:left w:val="nil"/>
              <w:bottom w:val="nil"/>
              <w:right w:val="nil"/>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color w:val="000000"/>
                <w:sz w:val="16"/>
                <w:szCs w:val="16"/>
              </w:rPr>
            </w:pPr>
          </w:p>
        </w:tc>
        <w:tc>
          <w:tcPr>
            <w:tcW w:w="1591" w:type="dxa"/>
            <w:tcBorders>
              <w:top w:val="nil"/>
              <w:left w:val="nil"/>
              <w:bottom w:val="nil"/>
              <w:right w:val="nil"/>
            </w:tcBorders>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Calibri" w:hAnsi="Calibri" w:cs="Calibri"/>
                <w:sz w:val="16"/>
                <w:szCs w:val="16"/>
              </w:rPr>
            </w:pPr>
          </w:p>
        </w:tc>
        <w:tc>
          <w:tcPr>
            <w:tcW w:w="1615" w:type="dxa"/>
            <w:tcBorders>
              <w:top w:val="nil"/>
              <w:left w:val="single" w:sz="4" w:space="0" w:color="auto"/>
              <w:bottom w:val="single" w:sz="4" w:space="0" w:color="auto"/>
              <w:right w:val="single" w:sz="4" w:space="0" w:color="auto"/>
            </w:tcBorders>
            <w:shd w:val="clear" w:color="auto" w:fill="D0CECE"/>
            <w:vAlign w:val="bottom"/>
          </w:tcPr>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Calibri" w:hAnsi="Calibri" w:cs="Calibri"/>
                <w:b/>
                <w:bCs/>
                <w:sz w:val="16"/>
                <w:szCs w:val="16"/>
              </w:rPr>
            </w:pPr>
            <w:r w:rsidRPr="00103EAA">
              <w:rPr>
                <w:rFonts w:ascii="Calibri" w:hAnsi="Calibri" w:cs="Calibri"/>
                <w:b/>
                <w:bCs/>
                <w:sz w:val="16"/>
                <w:szCs w:val="16"/>
              </w:rPr>
              <w:t>656 777,00</w:t>
            </w:r>
          </w:p>
        </w:tc>
      </w:tr>
    </w:tbl>
    <w:p w:rsidR="00103EAA" w:rsidRPr="00103EAA" w:rsidRDefault="00103EAA" w:rsidP="00103EAA">
      <w:pPr>
        <w:numPr>
          <w:ilvl w:val="1"/>
          <w:numId w:val="1"/>
        </w:numPr>
        <w:tabs>
          <w:tab w:val="left" w:pos="708"/>
          <w:tab w:val="left" w:pos="1077"/>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198" w:line="360" w:lineRule="auto"/>
        <w:ind w:hanging="360"/>
        <w:rPr>
          <w:rFonts w:ascii="Times New Roman" w:hAnsi="Times New Roman" w:cs="Times New Roman"/>
          <w:sz w:val="20"/>
          <w:szCs w:val="20"/>
        </w:rPr>
      </w:pPr>
      <w:r w:rsidRPr="00103EAA">
        <w:rPr>
          <w:rFonts w:ascii="Times New Roman" w:hAnsi="Times New Roman" w:cs="Times New Roman"/>
          <w:b/>
          <w:bCs/>
          <w:sz w:val="20"/>
          <w:szCs w:val="20"/>
        </w:rPr>
        <w:t>przychodami jednostek samorządu terytorialnego z niewykorzystanych środków pieniężnych na rachunku bieżącym budżetu</w:t>
      </w:r>
      <w:r w:rsidRPr="00103EAA">
        <w:rPr>
          <w:rFonts w:ascii="Times New Roman" w:hAnsi="Times New Roman" w:cs="Times New Roman"/>
          <w:sz w:val="20"/>
          <w:szCs w:val="20"/>
        </w:rPr>
        <w:t xml:space="preserve">, wynikających z rozliczenia dochodów i wydatków nimi finansowanych związanych ze szczególnymi zasadami wykonywania budżetu określonymi w odrębnych ustawach – </w:t>
      </w:r>
      <w:r w:rsidRPr="00103EAA">
        <w:rPr>
          <w:rFonts w:ascii="Times New Roman" w:hAnsi="Times New Roman" w:cs="Times New Roman"/>
          <w:b/>
          <w:bCs/>
          <w:sz w:val="20"/>
          <w:szCs w:val="20"/>
        </w:rPr>
        <w:t>1 308 309,91 zł;</w:t>
      </w:r>
    </w:p>
    <w:p w:rsidR="00103EAA" w:rsidRPr="00103EAA" w:rsidRDefault="00103EAA" w:rsidP="00103EAA">
      <w:pPr>
        <w:tabs>
          <w:tab w:val="left" w:pos="708"/>
          <w:tab w:val="left" w:pos="1077"/>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198" w:line="360" w:lineRule="auto"/>
        <w:ind w:left="1077"/>
        <w:rPr>
          <w:rFonts w:ascii="Times New Roman" w:hAnsi="Times New Roman" w:cs="Times New Roman"/>
          <w:sz w:val="20"/>
          <w:szCs w:val="20"/>
        </w:rPr>
      </w:pPr>
      <w:r w:rsidRPr="00103EAA">
        <w:rPr>
          <w:rFonts w:ascii="Times New Roman" w:hAnsi="Times New Roman" w:cs="Times New Roman"/>
          <w:sz w:val="20"/>
          <w:szCs w:val="20"/>
        </w:rPr>
        <w:t>Rozliczenie wynika z poniższych zadań, dla których w roku 2025 zostały przekazane zaliczki na finansowanie :</w:t>
      </w:r>
    </w:p>
    <w:p w:rsidR="00103EAA" w:rsidRPr="00103EAA" w:rsidRDefault="00103EAA" w:rsidP="00103EAA">
      <w:pPr>
        <w:tabs>
          <w:tab w:val="left" w:pos="708"/>
          <w:tab w:val="left" w:pos="1077"/>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198" w:line="360" w:lineRule="auto"/>
        <w:ind w:left="1077"/>
        <w:rPr>
          <w:rFonts w:ascii="Times New Roman" w:hAnsi="Times New Roman" w:cs="Times New Roman"/>
          <w:color w:val="000000"/>
          <w:sz w:val="20"/>
          <w:szCs w:val="20"/>
        </w:rPr>
      </w:pPr>
      <w:r w:rsidRPr="00103EAA">
        <w:rPr>
          <w:rFonts w:ascii="Times New Roman" w:hAnsi="Times New Roman" w:cs="Times New Roman"/>
          <w:sz w:val="20"/>
          <w:szCs w:val="20"/>
        </w:rPr>
        <w:t xml:space="preserve">- </w:t>
      </w:r>
      <w:r w:rsidRPr="00103EAA">
        <w:rPr>
          <w:rFonts w:ascii="Times New Roman" w:hAnsi="Times New Roman" w:cs="Times New Roman"/>
          <w:color w:val="000000"/>
          <w:sz w:val="20"/>
          <w:szCs w:val="20"/>
        </w:rPr>
        <w:t>"Wiem, umiem, potrafię i lubię przedszkole!" – 65 302,92 zł,</w:t>
      </w:r>
    </w:p>
    <w:p w:rsidR="00103EAA" w:rsidRPr="00103EAA" w:rsidRDefault="00103EAA" w:rsidP="00103EAA">
      <w:pPr>
        <w:tabs>
          <w:tab w:val="left" w:pos="708"/>
          <w:tab w:val="left" w:pos="1077"/>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198" w:line="360" w:lineRule="auto"/>
        <w:ind w:left="1077"/>
        <w:rPr>
          <w:rFonts w:ascii="Times New Roman" w:hAnsi="Times New Roman" w:cs="Times New Roman"/>
          <w:color w:val="000000"/>
          <w:sz w:val="20"/>
          <w:szCs w:val="20"/>
        </w:rPr>
      </w:pPr>
      <w:r w:rsidRPr="00103EAA">
        <w:rPr>
          <w:rFonts w:ascii="Times New Roman" w:hAnsi="Times New Roman" w:cs="Times New Roman"/>
          <w:color w:val="000000"/>
          <w:sz w:val="20"/>
          <w:szCs w:val="20"/>
        </w:rPr>
        <w:t xml:space="preserve">- "Poprawa cyberbezpieczeństwa w Gminie Nowa Ruda : projekt grantowy „Cyberbezpieczny   </w:t>
      </w:r>
    </w:p>
    <w:p w:rsidR="00103EAA" w:rsidRPr="00103EAA" w:rsidRDefault="00103EAA" w:rsidP="00103EAA">
      <w:pPr>
        <w:tabs>
          <w:tab w:val="left" w:pos="708"/>
          <w:tab w:val="left" w:pos="1077"/>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198" w:line="360" w:lineRule="auto"/>
        <w:ind w:left="1077"/>
        <w:rPr>
          <w:rFonts w:ascii="Times New Roman" w:hAnsi="Times New Roman" w:cs="Times New Roman"/>
          <w:color w:val="000000"/>
          <w:sz w:val="20"/>
          <w:szCs w:val="20"/>
        </w:rPr>
      </w:pPr>
      <w:r w:rsidRPr="00103EAA">
        <w:rPr>
          <w:rFonts w:ascii="Times New Roman" w:hAnsi="Times New Roman" w:cs="Times New Roman"/>
          <w:color w:val="000000"/>
          <w:sz w:val="20"/>
          <w:szCs w:val="20"/>
        </w:rPr>
        <w:t xml:space="preserve">    Samorząd” – 585 269,17 zł,</w:t>
      </w:r>
    </w:p>
    <w:p w:rsidR="00103EAA" w:rsidRPr="00103EAA" w:rsidRDefault="00103EAA" w:rsidP="00103EAA">
      <w:pPr>
        <w:tabs>
          <w:tab w:val="left" w:pos="708"/>
          <w:tab w:val="left" w:pos="1077"/>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198" w:line="360" w:lineRule="auto"/>
        <w:ind w:left="1077"/>
        <w:rPr>
          <w:rFonts w:ascii="Times New Roman" w:hAnsi="Times New Roman" w:cs="Times New Roman"/>
          <w:color w:val="000000"/>
          <w:sz w:val="20"/>
          <w:szCs w:val="20"/>
        </w:rPr>
      </w:pPr>
      <w:r w:rsidRPr="00103EAA">
        <w:rPr>
          <w:rFonts w:ascii="Times New Roman" w:hAnsi="Times New Roman" w:cs="Times New Roman"/>
          <w:color w:val="000000"/>
          <w:sz w:val="20"/>
          <w:szCs w:val="20"/>
        </w:rPr>
        <w:t>- "Dostępny samorząd 2.0" – 242 587,00 zł,</w:t>
      </w:r>
    </w:p>
    <w:p w:rsidR="00103EAA" w:rsidRPr="00103EAA" w:rsidRDefault="00103EAA" w:rsidP="00103EAA">
      <w:pPr>
        <w:tabs>
          <w:tab w:val="left" w:pos="708"/>
          <w:tab w:val="left" w:pos="1077"/>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198" w:line="360" w:lineRule="auto"/>
        <w:ind w:left="1077"/>
        <w:rPr>
          <w:rFonts w:ascii="Times New Roman" w:hAnsi="Times New Roman" w:cs="Times New Roman"/>
          <w:color w:val="000000"/>
          <w:sz w:val="20"/>
          <w:szCs w:val="20"/>
        </w:rPr>
      </w:pPr>
      <w:r w:rsidRPr="00103EAA">
        <w:rPr>
          <w:rFonts w:ascii="Times New Roman" w:hAnsi="Times New Roman" w:cs="Times New Roman"/>
          <w:color w:val="000000"/>
          <w:sz w:val="20"/>
          <w:szCs w:val="20"/>
        </w:rPr>
        <w:t>-  "Termomodernizacja i wymiana źródeł ciepła w budynkach użyteczności publicznej" (świetlice Świerki, Krajanów, Bożków) – 229 621,44 zł,</w:t>
      </w:r>
    </w:p>
    <w:p w:rsidR="00103EAA" w:rsidRPr="00103EAA" w:rsidRDefault="00103EAA" w:rsidP="00103EAA">
      <w:pPr>
        <w:tabs>
          <w:tab w:val="left" w:pos="708"/>
          <w:tab w:val="left" w:pos="1077"/>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198" w:line="360" w:lineRule="auto"/>
        <w:ind w:left="1077"/>
        <w:rPr>
          <w:rFonts w:ascii="Times New Roman" w:hAnsi="Times New Roman" w:cs="Times New Roman"/>
          <w:color w:val="000000"/>
          <w:sz w:val="20"/>
          <w:szCs w:val="20"/>
        </w:rPr>
      </w:pPr>
      <w:r w:rsidRPr="00103EAA">
        <w:rPr>
          <w:rFonts w:ascii="Times New Roman" w:hAnsi="Times New Roman" w:cs="Times New Roman"/>
          <w:color w:val="000000"/>
          <w:sz w:val="20"/>
          <w:szCs w:val="20"/>
        </w:rPr>
        <w:t>- "Termomodernizacja i wymiana źródeł ciepła w zabytkowych obiektach edukacyjnych" (Szkoła w Woliborzu) – 185 529,41 zł.</w:t>
      </w:r>
    </w:p>
    <w:p w:rsidR="00103EAA" w:rsidRPr="00103EAA" w:rsidRDefault="00103EAA" w:rsidP="00103EAA">
      <w:pPr>
        <w:numPr>
          <w:ilvl w:val="1"/>
          <w:numId w:val="3"/>
        </w:numPr>
        <w:tabs>
          <w:tab w:val="left" w:pos="708"/>
          <w:tab w:val="left" w:pos="1077"/>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198" w:line="360" w:lineRule="auto"/>
        <w:rPr>
          <w:rFonts w:ascii="Times New Roman" w:hAnsi="Times New Roman" w:cs="Times New Roman"/>
          <w:b/>
          <w:bCs/>
          <w:sz w:val="20"/>
          <w:szCs w:val="20"/>
        </w:rPr>
      </w:pPr>
      <w:r w:rsidRPr="00103EAA">
        <w:rPr>
          <w:rFonts w:ascii="Times New Roman" w:hAnsi="Times New Roman" w:cs="Times New Roman"/>
          <w:sz w:val="20"/>
          <w:szCs w:val="20"/>
        </w:rPr>
        <w:t xml:space="preserve">uruchomieniem </w:t>
      </w:r>
      <w:r w:rsidRPr="00103EAA">
        <w:rPr>
          <w:rFonts w:ascii="Times New Roman" w:hAnsi="Times New Roman" w:cs="Times New Roman"/>
          <w:b/>
          <w:bCs/>
          <w:sz w:val="20"/>
          <w:szCs w:val="20"/>
        </w:rPr>
        <w:t xml:space="preserve">wolnych środków, o których mowa w art. 217 ust 2 pkt 6 ustawy o finansach publicznych – </w:t>
      </w:r>
      <w:r w:rsidRPr="00103EAA">
        <w:rPr>
          <w:rFonts w:ascii="Times New Roman" w:hAnsi="Times New Roman" w:cs="Times New Roman"/>
          <w:sz w:val="20"/>
          <w:szCs w:val="20"/>
        </w:rPr>
        <w:t>kwota 4 494 346,25 zł.</w:t>
      </w:r>
    </w:p>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98" w:line="360" w:lineRule="auto"/>
        <w:ind w:left="720"/>
        <w:jc w:val="both"/>
        <w:rPr>
          <w:rFonts w:ascii="Times New Roman" w:hAnsi="Times New Roman" w:cs="Times New Roman"/>
          <w:sz w:val="20"/>
          <w:szCs w:val="20"/>
        </w:rPr>
      </w:pPr>
      <w:r w:rsidRPr="00103EAA">
        <w:rPr>
          <w:rFonts w:ascii="Times New Roman" w:hAnsi="Times New Roman" w:cs="Times New Roman"/>
          <w:sz w:val="20"/>
          <w:szCs w:val="20"/>
        </w:rPr>
        <w:t>Ustalona wartość „wolnych środków” wynika z poniższego rozliczenia budżetu :</w:t>
      </w:r>
    </w:p>
    <w:p w:rsidR="00103EAA" w:rsidRPr="00103EAA" w:rsidRDefault="00103EAA" w:rsidP="00103EAA">
      <w:pPr>
        <w:tabs>
          <w:tab w:val="left" w:pos="708"/>
          <w:tab w:val="left" w:pos="1077"/>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198" w:line="360" w:lineRule="auto"/>
        <w:rPr>
          <w:rFonts w:ascii="Times New Roman" w:hAnsi="Times New Roman" w:cs="Times New Roman"/>
          <w:sz w:val="20"/>
          <w:szCs w:val="20"/>
        </w:rPr>
      </w:pPr>
      <w:r w:rsidRPr="00103EAA">
        <w:rPr>
          <w:rFonts w:ascii="Calibri" w:hAnsi="Calibri" w:cs="Calibri"/>
          <w:noProof/>
          <w:lang w:eastAsia="pl-PL"/>
        </w:rPr>
        <w:lastRenderedPageBreak/>
        <w:drawing>
          <wp:inline distT="0" distB="0" distL="0" distR="0">
            <wp:extent cx="5032375" cy="417322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32375" cy="4173220"/>
                    </a:xfrm>
                    <a:prstGeom prst="rect">
                      <a:avLst/>
                    </a:prstGeom>
                    <a:noFill/>
                    <a:ln>
                      <a:noFill/>
                    </a:ln>
                  </pic:spPr>
                </pic:pic>
              </a:graphicData>
            </a:graphic>
          </wp:inline>
        </w:drawing>
      </w:r>
    </w:p>
    <w:p w:rsidR="00103EAA" w:rsidRPr="00103EAA" w:rsidRDefault="00103EAA" w:rsidP="00103EAA">
      <w:pPr>
        <w:numPr>
          <w:ilvl w:val="1"/>
          <w:numId w:val="3"/>
        </w:numPr>
        <w:tabs>
          <w:tab w:val="left" w:pos="708"/>
          <w:tab w:val="left" w:pos="107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360" w:lineRule="auto"/>
        <w:jc w:val="both"/>
        <w:rPr>
          <w:rFonts w:ascii="Times New Roman" w:hAnsi="Times New Roman" w:cs="Times New Roman"/>
          <w:b/>
          <w:bCs/>
          <w:sz w:val="20"/>
          <w:szCs w:val="20"/>
        </w:rPr>
      </w:pPr>
      <w:r w:rsidRPr="00103EAA">
        <w:rPr>
          <w:rFonts w:ascii="Times New Roman" w:hAnsi="Times New Roman" w:cs="Times New Roman"/>
          <w:sz w:val="20"/>
          <w:szCs w:val="20"/>
        </w:rPr>
        <w:t>przychodami z tytułu</w:t>
      </w:r>
      <w:r w:rsidRPr="00103EAA">
        <w:rPr>
          <w:rFonts w:ascii="Times New Roman" w:hAnsi="Times New Roman" w:cs="Times New Roman"/>
          <w:b/>
          <w:bCs/>
          <w:sz w:val="20"/>
          <w:szCs w:val="20"/>
        </w:rPr>
        <w:t xml:space="preserve"> emisji obligacji : kwota 1 728 683,00 zł.</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W 2026 roku w Wieloletniej Prognozie Finansowej przyjęto </w:t>
      </w:r>
      <w:r w:rsidRPr="00103EAA">
        <w:rPr>
          <w:rFonts w:ascii="Times New Roman" w:hAnsi="Times New Roman" w:cs="Times New Roman"/>
          <w:b/>
          <w:bCs/>
          <w:sz w:val="32"/>
          <w:szCs w:val="32"/>
        </w:rPr>
        <w:t>rozchody</w:t>
      </w:r>
      <w:r w:rsidRPr="00103EAA">
        <w:rPr>
          <w:rFonts w:ascii="Times New Roman" w:hAnsi="Times New Roman" w:cs="Times New Roman"/>
          <w:sz w:val="20"/>
          <w:szCs w:val="20"/>
        </w:rPr>
        <w:t xml:space="preserve"> w kwocie </w:t>
      </w:r>
      <w:r w:rsidRPr="00103EAA">
        <w:rPr>
          <w:rFonts w:ascii="Times New Roman" w:hAnsi="Times New Roman" w:cs="Times New Roman"/>
          <w:b/>
          <w:bCs/>
          <w:sz w:val="20"/>
          <w:szCs w:val="20"/>
        </w:rPr>
        <w:t>2 013 982,92 zł</w:t>
      </w:r>
      <w:r w:rsidRPr="00103EAA">
        <w:rPr>
          <w:rFonts w:ascii="Times New Roman" w:hAnsi="Times New Roman" w:cs="Times New Roman"/>
          <w:sz w:val="20"/>
          <w:szCs w:val="20"/>
        </w:rPr>
        <w:t xml:space="preserve"> wynikające:</w:t>
      </w:r>
    </w:p>
    <w:p w:rsidR="00103EAA" w:rsidRPr="00103EAA" w:rsidRDefault="00103EAA" w:rsidP="00103EAA">
      <w:pPr>
        <w:numPr>
          <w:ilvl w:val="0"/>
          <w:numId w:val="4"/>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ze spłaty pożyczki z WFOŚiGW we Wrocławiu- umowa Nr 286/P/OA/WB/2019 - zadanie inwestycyjne pn."Ograniczenie niskiej emisji spalin na obszarze województwa dolnośląskiego - Gmina Nowa Ruda" w ramach programu Priorytetowego "Ograniczenie niskiej emisji na obszarze województwa dolnośląskiego" w kwocie 13 982,92 zł,</w:t>
      </w:r>
    </w:p>
    <w:p w:rsidR="00103EAA" w:rsidRPr="00103EAA" w:rsidRDefault="00103EAA" w:rsidP="00103EAA">
      <w:pPr>
        <w:numPr>
          <w:ilvl w:val="0"/>
          <w:numId w:val="4"/>
        </w:numPr>
        <w:tabs>
          <w:tab w:val="left" w:pos="720"/>
          <w:tab w:val="left"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z wykupu obligacji seria E18, F18 - umowa z dnia 7 września 2017 roku zmieniona aneksem nr 1 z dnia 5 lutego 2018 roku oraz seria A19 i B19 - umowa z dnia 21 czerwca 2019 roku – 2 000 000,00 zł.</w:t>
      </w:r>
    </w:p>
    <w:p w:rsidR="00103EAA" w:rsidRPr="00103EAA" w:rsidRDefault="00103EAA" w:rsidP="00103EAA">
      <w:pPr>
        <w:tabs>
          <w:tab w:val="left"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p>
    <w:p w:rsidR="00103EAA" w:rsidRPr="00103EAA" w:rsidRDefault="00103EAA" w:rsidP="00103EAA">
      <w:pPr>
        <w:tabs>
          <w:tab w:val="left"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W Wieloletniej Prognozie Finansowej przyjęte wartości do planu dochodów bieżących i majątkowych oraz wydatków bieżących i majątkowych  na rok 2026 szczegółowo zostały przedstawione w uchwale budżetowej na rok 2026 i są zgodne w zakresie wyniku budżetu i związanych z nim kwot rozchodów oraz długu Gminy.</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b/>
          <w:bCs/>
          <w:sz w:val="20"/>
          <w:szCs w:val="20"/>
        </w:rPr>
        <w:t>Planowana kwota długu na koniec roku 2026</w:t>
      </w:r>
      <w:r w:rsidRPr="00103EAA">
        <w:rPr>
          <w:rFonts w:ascii="Times New Roman" w:hAnsi="Times New Roman" w:cs="Times New Roman"/>
          <w:sz w:val="20"/>
          <w:szCs w:val="20"/>
        </w:rPr>
        <w:t xml:space="preserve"> wynosi </w:t>
      </w:r>
      <w:r w:rsidRPr="00103EAA">
        <w:rPr>
          <w:rFonts w:ascii="Times New Roman" w:hAnsi="Times New Roman" w:cs="Times New Roman"/>
          <w:b/>
          <w:bCs/>
          <w:sz w:val="20"/>
          <w:szCs w:val="20"/>
        </w:rPr>
        <w:t>27 203 532,88 zł</w:t>
      </w:r>
      <w:r w:rsidRPr="00103EAA">
        <w:rPr>
          <w:rFonts w:ascii="Times New Roman" w:hAnsi="Times New Roman" w:cs="Times New Roman"/>
          <w:sz w:val="20"/>
          <w:szCs w:val="20"/>
        </w:rPr>
        <w:t xml:space="preserve"> i wynika: </w:t>
      </w:r>
    </w:p>
    <w:p w:rsidR="00103EAA" w:rsidRPr="00103EAA" w:rsidRDefault="00103EAA" w:rsidP="00103EAA">
      <w:pPr>
        <w:numPr>
          <w:ilvl w:val="0"/>
          <w:numId w:val="5"/>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z wykupu emisji i obligacji komunalnych – kwota 23 400 000,00 zł,</w:t>
      </w:r>
    </w:p>
    <w:p w:rsidR="00103EAA" w:rsidRPr="00103EAA" w:rsidRDefault="00103EAA" w:rsidP="00103EAA">
      <w:pPr>
        <w:numPr>
          <w:ilvl w:val="0"/>
          <w:numId w:val="5"/>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z planowanej emisji i obligacji komunalnych – kwota 3 728 683,00 zł</w:t>
      </w:r>
    </w:p>
    <w:p w:rsidR="00103EAA" w:rsidRPr="00103EAA" w:rsidRDefault="00103EAA" w:rsidP="00103EAA">
      <w:pPr>
        <w:numPr>
          <w:ilvl w:val="0"/>
          <w:numId w:val="5"/>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z pożyczki z Wojewódzkiego Funduszu Ochrony Środowiska i Gospodarki Wodnej we Wrocławiu na dofinansowanie realizacji zadania "Ograniczenie niskiej emisji spalin na obszarze województwa dolnośląskiego - Gmina Nowa Ruda" ETAP II- kwota 74 849,88 zł,</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lastRenderedPageBreak/>
        <w:t xml:space="preserve">Całkowita planowana spłata długu nastąpi w 2034 roku.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Planowana kwota wynika z poniższego rozliczenia:</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Calibri" w:hAnsi="Calibri" w:cs="Calibri"/>
        </w:rPr>
      </w:pPr>
      <w:r w:rsidRPr="00103EAA">
        <w:rPr>
          <w:rFonts w:ascii="Calibri" w:hAnsi="Calibri" w:cs="Calibri"/>
          <w:noProof/>
          <w:lang w:eastAsia="pl-PL"/>
        </w:rPr>
        <w:drawing>
          <wp:inline distT="0" distB="0" distL="0" distR="0">
            <wp:extent cx="4661535" cy="2406015"/>
            <wp:effectExtent l="0" t="0" r="571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1535" cy="2406015"/>
                    </a:xfrm>
                    <a:prstGeom prst="rect">
                      <a:avLst/>
                    </a:prstGeom>
                    <a:noFill/>
                    <a:ln>
                      <a:noFill/>
                    </a:ln>
                  </pic:spPr>
                </pic:pic>
              </a:graphicData>
            </a:graphic>
          </wp:inline>
        </w:drawing>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Calibri" w:hAnsi="Calibri" w:cs="Calibri"/>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Zestawienie obrazujące wartość zobowiązań już zaciągniętych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Calibri" w:hAnsi="Calibri" w:cs="Calibri"/>
          <w:noProof/>
          <w:lang w:eastAsia="pl-PL"/>
        </w:rPr>
        <w:drawing>
          <wp:inline distT="0" distB="0" distL="0" distR="0">
            <wp:extent cx="5713095" cy="3402965"/>
            <wp:effectExtent l="0" t="0" r="1905"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3095" cy="3402965"/>
                    </a:xfrm>
                    <a:prstGeom prst="rect">
                      <a:avLst/>
                    </a:prstGeom>
                    <a:noFill/>
                    <a:ln>
                      <a:noFill/>
                    </a:ln>
                  </pic:spPr>
                </pic:pic>
              </a:graphicData>
            </a:graphic>
          </wp:inline>
        </w:drawing>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b/>
          <w:bCs/>
          <w:sz w:val="20"/>
          <w:szCs w:val="20"/>
          <w:u w:val="single"/>
        </w:rPr>
        <w:t>Ustalana na lata 2023-2029 relacja łącznej kwoty przypadających w danym roku budżetowym spłat i wykupów określonych w art. 243 ust. 1 ustawy o finansach publicznych,  nie może przekroczyć średniej arytmetycznej z obliczonych dla ostatnich trzech albo siedmiu lat relacji dochodów bieżących powiększonych o dochody ze sprzedaży majątku oraz pomniejszonych o wydatki bieżące do dochodów bieżących budżetu</w:t>
      </w:r>
      <w:r w:rsidRPr="00103EAA">
        <w:rPr>
          <w:rFonts w:ascii="Times New Roman" w:hAnsi="Times New Roman" w:cs="Times New Roman"/>
          <w:sz w:val="20"/>
          <w:szCs w:val="20"/>
        </w:rPr>
        <w:t xml:space="preserve">.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W latach 2022–2029 jednostka samorządu terytorialnego może w danym roku budżetowym przekroczyć relację, o której mowa w art. 242 ust. 1 i 2 ustawy z dnia 27 sierpnia 2009 r. o finansach publicznych, pod warunkiem że </w:t>
      </w:r>
      <w:r w:rsidRPr="00103EAA">
        <w:rPr>
          <w:rFonts w:ascii="Times New Roman" w:hAnsi="Times New Roman" w:cs="Times New Roman"/>
          <w:sz w:val="20"/>
          <w:szCs w:val="20"/>
        </w:rPr>
        <w:lastRenderedPageBreak/>
        <w:t>w latach 2022–2029 suma przekroczeń tej relacji w poszczególnych latach nie będzie wyższa od sumy nadwyżek wynikających z tej relacji w poszczególnych latach.</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Wyboru długości okresu stosowanego do wyliczenia relacji dokonuje organ wykonawczy jednostki samorządu terytorialnego do dnia 31 grudnia 2021 r. i informuje o wyborze właściwą regionalną izbę obrachunkową oraz organ stanowiący tej jednostki. Przepis ten ma zastosowanie po raz pierwszy do opracowania i wykonania uchwały budżetowej oraz wieloletniej prognozy finansowej jednostki samorządu terytorialnego na rok 2022.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u w:val="single"/>
        </w:rPr>
      </w:pPr>
      <w:r w:rsidRPr="00103EAA">
        <w:rPr>
          <w:rFonts w:ascii="Times New Roman" w:hAnsi="Times New Roman" w:cs="Times New Roman"/>
          <w:b/>
          <w:bCs/>
          <w:sz w:val="20"/>
          <w:szCs w:val="20"/>
          <w:u w:val="single"/>
        </w:rPr>
        <w:t>W Wieloletniej Prognozie Finansowej Gmina Nowa Ruda przyjęła wariant 3-letni.</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color w:val="FF0000"/>
          <w:sz w:val="20"/>
          <w:szCs w:val="20"/>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sz w:val="20"/>
          <w:szCs w:val="20"/>
          <w:u w:val="single"/>
        </w:rPr>
      </w:pPr>
      <w:r w:rsidRPr="00103EAA">
        <w:rPr>
          <w:rFonts w:ascii="Times New Roman" w:hAnsi="Times New Roman" w:cs="Times New Roman"/>
          <w:b/>
          <w:bCs/>
          <w:sz w:val="20"/>
          <w:szCs w:val="20"/>
          <w:u w:val="single"/>
        </w:rPr>
        <w:t xml:space="preserve">Począwszy od 2026 do 2034 roku zachowana jest dyspozycja art. 243 ustawy o finansach publicznych.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Załącznik Nr 2 Wieloletniej Prognozy Finansowej stanowi </w:t>
      </w:r>
      <w:r w:rsidRPr="00103EAA">
        <w:rPr>
          <w:rFonts w:ascii="Times New Roman" w:hAnsi="Times New Roman" w:cs="Times New Roman"/>
          <w:b/>
          <w:bCs/>
          <w:sz w:val="20"/>
          <w:szCs w:val="20"/>
        </w:rPr>
        <w:t>wykaz przedsięwzięć realizowanych przez Gminę</w:t>
      </w:r>
      <w:r w:rsidRPr="00103EAA">
        <w:rPr>
          <w:rFonts w:ascii="Times New Roman" w:hAnsi="Times New Roman" w:cs="Times New Roman"/>
          <w:sz w:val="20"/>
          <w:szCs w:val="20"/>
        </w:rPr>
        <w:t xml:space="preserve">, których okres realizacji wykracza poza jeden rok budżetowy. Został opracowany na cały okres przypadający na rozliczenie kwoty długu jst. Ich szczegółowy wykaz wraz z limitem wydatków określa </w:t>
      </w:r>
      <w:r w:rsidRPr="00103EAA">
        <w:rPr>
          <w:rFonts w:ascii="Times New Roman" w:hAnsi="Times New Roman" w:cs="Times New Roman"/>
          <w:b/>
          <w:bCs/>
          <w:sz w:val="20"/>
          <w:szCs w:val="20"/>
        </w:rPr>
        <w:t>załącznik nr 2 do uchwały</w:t>
      </w:r>
      <w:r w:rsidRPr="00103EAA">
        <w:rPr>
          <w:rFonts w:ascii="Times New Roman" w:hAnsi="Times New Roman" w:cs="Times New Roman"/>
          <w:sz w:val="20"/>
          <w:szCs w:val="20"/>
        </w:rPr>
        <w:t>.</w:t>
      </w:r>
    </w:p>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0"/>
          <w:szCs w:val="20"/>
        </w:rPr>
      </w:pPr>
      <w:r w:rsidRPr="00103EAA">
        <w:rPr>
          <w:rFonts w:ascii="Times New Roman" w:hAnsi="Times New Roman" w:cs="Times New Roman"/>
          <w:sz w:val="20"/>
          <w:szCs w:val="20"/>
        </w:rPr>
        <w:t>Pozostałe zadania przyjęte do realizacji na 2026 rok planowane są do wykonania i zakończenia w roku 2026.</w:t>
      </w:r>
    </w:p>
    <w:p w:rsidR="00103EAA" w:rsidRPr="00103EAA" w:rsidRDefault="00103EAA" w:rsidP="00103EAA">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b/>
          <w:bCs/>
          <w:sz w:val="20"/>
          <w:szCs w:val="20"/>
        </w:rPr>
      </w:pPr>
      <w:r w:rsidRPr="00103EAA">
        <w:rPr>
          <w:rFonts w:ascii="Times New Roman" w:hAnsi="Times New Roman" w:cs="Times New Roman"/>
          <w:b/>
          <w:bCs/>
          <w:sz w:val="20"/>
          <w:szCs w:val="20"/>
        </w:rPr>
        <w:t>W limicie zobowiązań nie ujęto zobowiązań wynikających z umów już zawartych</w:t>
      </w:r>
      <w:r w:rsidRPr="00103EAA">
        <w:rPr>
          <w:rFonts w:ascii="Times New Roman" w:hAnsi="Times New Roman" w:cs="Times New Roman"/>
          <w:sz w:val="20"/>
          <w:szCs w:val="20"/>
        </w:rPr>
        <w:t xml:space="preserve"> na realizację danego przedsięwzięcia, natomiast </w:t>
      </w:r>
      <w:r w:rsidRPr="00103EAA">
        <w:rPr>
          <w:rFonts w:ascii="Times New Roman" w:hAnsi="Times New Roman" w:cs="Times New Roman"/>
          <w:b/>
          <w:bCs/>
          <w:sz w:val="20"/>
          <w:szCs w:val="20"/>
        </w:rPr>
        <w:t>w ramach limitu rocznego ustalono wartość nakładów finansowych planowanych w danym roku budżetowym.</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b/>
          <w:bCs/>
          <w:sz w:val="20"/>
          <w:szCs w:val="20"/>
        </w:rPr>
        <w:t>Załącznik nr 3 stanowią objaśnienia</w:t>
      </w:r>
      <w:r w:rsidRPr="00103EAA">
        <w:rPr>
          <w:rFonts w:ascii="Times New Roman" w:hAnsi="Times New Roman" w:cs="Times New Roman"/>
          <w:sz w:val="20"/>
          <w:szCs w:val="20"/>
        </w:rPr>
        <w:t xml:space="preserve"> dotyczące metodologii przyjętych założeń oraz analizę danych prezentowanych w Wieloletniej Prognozie Finansowej.</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Odległy czas prognozowania zwiększa ryzyko niewłaściwego oszacowania wartości przyjętych w prognozie w odniesieniu do faktycznie uzyskanych. W związku z powyższym Wieloletnia Prognoza Finansowa będzie corocznie nowelizowana w ramach poniższych założeń:</w:t>
      </w:r>
    </w:p>
    <w:p w:rsidR="00103EAA" w:rsidRPr="00103EAA" w:rsidRDefault="00103EAA" w:rsidP="00103EAA">
      <w:pPr>
        <w:numPr>
          <w:ilvl w:val="0"/>
          <w:numId w:val="5"/>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0"/>
          <w:szCs w:val="20"/>
        </w:rPr>
      </w:pPr>
      <w:r w:rsidRPr="00103EAA">
        <w:rPr>
          <w:rFonts w:ascii="Times New Roman" w:hAnsi="Times New Roman" w:cs="Times New Roman"/>
          <w:sz w:val="20"/>
          <w:szCs w:val="20"/>
        </w:rPr>
        <w:t>dla danego roku będą przyjmowane wartości wynikające z projektu budżetu,</w:t>
      </w:r>
    </w:p>
    <w:p w:rsidR="00103EAA" w:rsidRPr="00103EAA" w:rsidRDefault="00103EAA" w:rsidP="00103EAA">
      <w:pPr>
        <w:widowControl w:val="0"/>
        <w:numPr>
          <w:ilvl w:val="0"/>
          <w:numId w:val="6"/>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Calibri" w:hAnsi="Calibri" w:cs="Calibri"/>
          <w:sz w:val="20"/>
          <w:szCs w:val="20"/>
        </w:rPr>
      </w:pPr>
      <w:r w:rsidRPr="00103EAA">
        <w:rPr>
          <w:rFonts w:ascii="Times New Roman" w:hAnsi="Times New Roman" w:cs="Times New Roman"/>
          <w:sz w:val="20"/>
          <w:szCs w:val="20"/>
        </w:rPr>
        <w:t>na pozostałe lata przyjmowane wartości będą prognozowane o poszczególne wskaźniki PKB i CPI oraz wskaźniki inflacji.</w:t>
      </w:r>
    </w:p>
    <w:p w:rsidR="00103EAA" w:rsidRPr="00103EAA" w:rsidRDefault="00103EAA" w:rsidP="00103EAA">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360"/>
        <w:jc w:val="both"/>
        <w:rPr>
          <w:rFonts w:ascii="Calibri" w:hAnsi="Calibri" w:cs="Calibri"/>
          <w:b/>
          <w:bCs/>
          <w:sz w:val="20"/>
          <w:szCs w:val="20"/>
          <w:u w:val="single"/>
        </w:rPr>
      </w:pPr>
    </w:p>
    <w:p w:rsidR="00103EAA" w:rsidRPr="00103EAA" w:rsidRDefault="00103EAA" w:rsidP="00103EAA">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jc w:val="both"/>
        <w:rPr>
          <w:rFonts w:ascii="Calibri" w:hAnsi="Calibri" w:cs="Calibri"/>
          <w:b/>
          <w:bCs/>
          <w:sz w:val="20"/>
          <w:szCs w:val="20"/>
          <w:u w:val="single"/>
        </w:rPr>
      </w:pPr>
    </w:p>
    <w:p w:rsidR="00103EAA" w:rsidRPr="00103EAA" w:rsidRDefault="00103EAA" w:rsidP="00103EAA">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jc w:val="both"/>
        <w:rPr>
          <w:rFonts w:ascii="Calibri" w:hAnsi="Calibri" w:cs="Calibri"/>
          <w:b/>
          <w:bCs/>
          <w:sz w:val="20"/>
          <w:szCs w:val="20"/>
          <w:u w:val="single"/>
        </w:rPr>
      </w:pPr>
      <w:r w:rsidRPr="00103EAA">
        <w:rPr>
          <w:rFonts w:ascii="Calibri" w:hAnsi="Calibri" w:cs="Calibri"/>
          <w:b/>
          <w:bCs/>
          <w:sz w:val="20"/>
          <w:szCs w:val="20"/>
          <w:u w:val="single"/>
        </w:rPr>
        <w:t>DODATKOWE OBJAŚNIENIA DO WIELOLETNIEJ PROGNOZY FINANSOWEJ</w:t>
      </w:r>
    </w:p>
    <w:p w:rsidR="00103EAA" w:rsidRPr="00103EAA" w:rsidRDefault="00103EAA" w:rsidP="00103EAA">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360"/>
        <w:jc w:val="both"/>
        <w:rPr>
          <w:rFonts w:ascii="Calibri" w:hAnsi="Calibri" w:cs="Calibri"/>
          <w:b/>
          <w:bCs/>
          <w:sz w:val="20"/>
          <w:szCs w:val="20"/>
          <w:u w:val="single"/>
        </w:rPr>
      </w:pPr>
    </w:p>
    <w:p w:rsidR="00103EAA" w:rsidRPr="00103EAA" w:rsidRDefault="00103EAA" w:rsidP="00103EAA">
      <w:pPr>
        <w:numPr>
          <w:ilvl w:val="0"/>
          <w:numId w:val="6"/>
        </w:numPr>
        <w:tabs>
          <w:tab w:val="left" w:pos="708"/>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1080"/>
        <w:jc w:val="both"/>
        <w:rPr>
          <w:rFonts w:ascii="Times New Roman" w:hAnsi="Times New Roman" w:cs="Times New Roman"/>
          <w:b/>
          <w:bCs/>
          <w:sz w:val="20"/>
          <w:szCs w:val="20"/>
          <w:u w:val="single"/>
        </w:rPr>
      </w:pPr>
      <w:r w:rsidRPr="00103EAA">
        <w:rPr>
          <w:rFonts w:ascii="Times New Roman" w:hAnsi="Times New Roman" w:cs="Times New Roman"/>
          <w:sz w:val="20"/>
          <w:szCs w:val="20"/>
        </w:rPr>
        <w:t xml:space="preserve">W związku z </w:t>
      </w:r>
      <w:r w:rsidRPr="00103EAA">
        <w:rPr>
          <w:rFonts w:ascii="Times New Roman" w:hAnsi="Times New Roman" w:cs="Times New Roman"/>
          <w:b/>
          <w:bCs/>
          <w:sz w:val="20"/>
          <w:szCs w:val="20"/>
        </w:rPr>
        <w:t>art. 15 zob ustawy z dnia 2 marca 2020 roku o szczególnych rozwiązaniach związanych z zapobieganiem, przeciwdziałaniem i zwalczaniem COVID-19, innych chorób zakaźnych oraz wywołanych nimi sytuacji kryzysowych</w:t>
      </w:r>
      <w:r w:rsidRPr="00103EAA">
        <w:rPr>
          <w:rFonts w:ascii="Times New Roman" w:hAnsi="Times New Roman" w:cs="Times New Roman"/>
          <w:sz w:val="20"/>
          <w:szCs w:val="20"/>
        </w:rPr>
        <w:t xml:space="preserve">  (t.j. Dz.U. 2020 poz. 1842) </w:t>
      </w:r>
      <w:r w:rsidRPr="00103EAA">
        <w:rPr>
          <w:rFonts w:ascii="Times New Roman" w:hAnsi="Times New Roman" w:cs="Times New Roman"/>
          <w:b/>
          <w:bCs/>
          <w:sz w:val="20"/>
          <w:szCs w:val="20"/>
          <w:u w:val="single"/>
        </w:rPr>
        <w:t>w roku 2020 dokonano wyłączeń:</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r w:rsidRPr="00103EAA">
        <w:rPr>
          <w:rFonts w:ascii="Times New Roman" w:hAnsi="Times New Roman" w:cs="Times New Roman"/>
          <w:sz w:val="20"/>
          <w:szCs w:val="20"/>
        </w:rPr>
        <w:t xml:space="preserve">-  </w:t>
      </w:r>
      <w:r w:rsidRPr="00103EAA">
        <w:rPr>
          <w:rFonts w:ascii="Times New Roman" w:hAnsi="Times New Roman" w:cs="Times New Roman"/>
          <w:b/>
          <w:bCs/>
          <w:sz w:val="20"/>
          <w:szCs w:val="20"/>
        </w:rPr>
        <w:t>w pozycji 10.11</w:t>
      </w:r>
      <w:r w:rsidRPr="00103EAA">
        <w:rPr>
          <w:rFonts w:ascii="Times New Roman" w:hAnsi="Times New Roman" w:cs="Times New Roman"/>
          <w:sz w:val="20"/>
          <w:szCs w:val="20"/>
        </w:rPr>
        <w:t xml:space="preserve"> – </w:t>
      </w:r>
      <w:r w:rsidRPr="00103EAA">
        <w:rPr>
          <w:rFonts w:ascii="Times New Roman" w:hAnsi="Times New Roman" w:cs="Times New Roman"/>
          <w:b/>
          <w:bCs/>
          <w:sz w:val="20"/>
          <w:szCs w:val="20"/>
        </w:rPr>
        <w:t>kwota 127 549,39 zł</w:t>
      </w:r>
      <w:r w:rsidRPr="00103EAA">
        <w:rPr>
          <w:rFonts w:ascii="Times New Roman" w:hAnsi="Times New Roman" w:cs="Times New Roman"/>
          <w:sz w:val="20"/>
          <w:szCs w:val="20"/>
        </w:rPr>
        <w:t xml:space="preserve"> – wyłączenie dotyczy wydatków bieżących ponoszonych w 2020 r. w celu realizacji zadań związanych z przeciwdziałaniem COVID - 19, które stosownie </w:t>
      </w:r>
      <w:r w:rsidRPr="00103EAA">
        <w:rPr>
          <w:rFonts w:ascii="Times New Roman" w:hAnsi="Times New Roman" w:cs="Times New Roman"/>
          <w:b/>
          <w:bCs/>
          <w:sz w:val="20"/>
          <w:szCs w:val="20"/>
          <w:u w:val="single"/>
        </w:rPr>
        <w:t>do art. 15 zob ust. 2 pkt 2 ustawy</w:t>
      </w:r>
      <w:r w:rsidRPr="00103EAA">
        <w:rPr>
          <w:rFonts w:ascii="Times New Roman" w:hAnsi="Times New Roman" w:cs="Times New Roman"/>
          <w:sz w:val="20"/>
          <w:szCs w:val="20"/>
        </w:rPr>
        <w:t xml:space="preserve"> przy wyliczaniu wskaźnika spłaty zobowiązań na rok 2021 i kolejne lata, będą pomniejszały wydatki bieżące.  Zgodnie z wyjaśnieniami opublikowanymi przez MF w związku z opublikowaniem nowego wzoru WPF- wprowadzono kwotę wydatków o charakterze bieżącym, </w:t>
      </w:r>
      <w:r w:rsidRPr="00103EAA">
        <w:rPr>
          <w:rFonts w:ascii="Times New Roman" w:hAnsi="Times New Roman" w:cs="Times New Roman"/>
          <w:b/>
          <w:bCs/>
          <w:sz w:val="20"/>
          <w:szCs w:val="20"/>
          <w:u w:val="single"/>
        </w:rPr>
        <w:t>które zostały uruchomione bezpośrednio w efekcie wystąpienia pandemii. Są to wydatki wcześniej nie planowane i realizowane w ramach zarządzania kryzysowego</w:t>
      </w:r>
      <w:r w:rsidRPr="00103EAA">
        <w:rPr>
          <w:rFonts w:ascii="Times New Roman" w:hAnsi="Times New Roman" w:cs="Times New Roman"/>
          <w:sz w:val="20"/>
          <w:szCs w:val="20"/>
        </w:rPr>
        <w:t xml:space="preserve">. </w:t>
      </w:r>
    </w:p>
    <w:p w:rsidR="00103EAA" w:rsidRPr="00103EAA" w:rsidRDefault="00103EAA" w:rsidP="00103EAA">
      <w:pPr>
        <w:tabs>
          <w:tab w:val="left" w:pos="357"/>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720"/>
        <w:jc w:val="both"/>
        <w:rPr>
          <w:rFonts w:ascii="Calibri" w:hAnsi="Calibri" w:cs="Calibri"/>
          <w:sz w:val="20"/>
          <w:szCs w:val="20"/>
        </w:rPr>
      </w:pPr>
    </w:p>
    <w:p w:rsidR="00103EAA" w:rsidRPr="00103EAA" w:rsidRDefault="00103EAA" w:rsidP="00103EAA">
      <w:pPr>
        <w:numPr>
          <w:ilvl w:val="0"/>
          <w:numId w:val="7"/>
        </w:numPr>
        <w:tabs>
          <w:tab w:val="left" w:pos="708"/>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jc w:val="both"/>
        <w:rPr>
          <w:rFonts w:ascii="Times New Roman" w:hAnsi="Times New Roman" w:cs="Times New Roman"/>
          <w:b/>
          <w:bCs/>
          <w:sz w:val="20"/>
          <w:szCs w:val="20"/>
        </w:rPr>
      </w:pPr>
      <w:r w:rsidRPr="00103EAA">
        <w:rPr>
          <w:rFonts w:ascii="Times New Roman" w:hAnsi="Times New Roman" w:cs="Times New Roman"/>
          <w:b/>
          <w:bCs/>
          <w:sz w:val="20"/>
          <w:szCs w:val="20"/>
          <w:u w:val="single"/>
        </w:rPr>
        <w:t>w roku 2022 dokonano wyłączeń</w:t>
      </w:r>
      <w:r w:rsidRPr="00103EAA">
        <w:rPr>
          <w:rFonts w:ascii="Times New Roman" w:hAnsi="Times New Roman" w:cs="Times New Roman"/>
          <w:b/>
          <w:bCs/>
          <w:sz w:val="20"/>
          <w:szCs w:val="20"/>
        </w:rPr>
        <w:t xml:space="preserve"> :</w:t>
      </w:r>
    </w:p>
    <w:p w:rsidR="00103EAA" w:rsidRPr="00103EAA" w:rsidRDefault="00103EAA" w:rsidP="00103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r w:rsidRPr="00103EAA">
        <w:rPr>
          <w:rFonts w:ascii="Times New Roman" w:hAnsi="Times New Roman" w:cs="Times New Roman"/>
          <w:b/>
          <w:bCs/>
          <w:sz w:val="20"/>
          <w:szCs w:val="20"/>
        </w:rPr>
        <w:t>poz. 10.11</w:t>
      </w:r>
      <w:r w:rsidRPr="00103EAA">
        <w:rPr>
          <w:rFonts w:ascii="Times New Roman" w:hAnsi="Times New Roman" w:cs="Times New Roman"/>
          <w:sz w:val="20"/>
          <w:szCs w:val="20"/>
        </w:rPr>
        <w:t xml:space="preserve"> - </w:t>
      </w:r>
      <w:r w:rsidRPr="00103EAA">
        <w:rPr>
          <w:rFonts w:ascii="Times New Roman" w:hAnsi="Times New Roman" w:cs="Times New Roman"/>
          <w:b/>
          <w:bCs/>
          <w:sz w:val="20"/>
          <w:szCs w:val="20"/>
        </w:rPr>
        <w:t>W związku z art. 110 ustawy z dnia 12 marca 2022 roku o pomocy obywatelom Ukrainy</w:t>
      </w:r>
      <w:r w:rsidRPr="00103EAA">
        <w:rPr>
          <w:rFonts w:ascii="Times New Roman" w:hAnsi="Times New Roman" w:cs="Times New Roman"/>
          <w:sz w:val="20"/>
          <w:szCs w:val="20"/>
        </w:rPr>
        <w:t xml:space="preserve"> w związku z konfliktem zbrojnym na terenie tego państwa (t.j. Dz.U. 2022 poz. 583) w roku 2022 dokonano wyłączenia kwoty </w:t>
      </w:r>
      <w:r w:rsidRPr="00103EAA">
        <w:rPr>
          <w:rFonts w:ascii="Times New Roman" w:hAnsi="Times New Roman" w:cs="Times New Roman"/>
          <w:b/>
          <w:bCs/>
          <w:sz w:val="20"/>
          <w:szCs w:val="20"/>
        </w:rPr>
        <w:t>96 451,54 zł</w:t>
      </w:r>
      <w:r w:rsidRPr="00103EAA">
        <w:rPr>
          <w:rFonts w:ascii="Times New Roman" w:hAnsi="Times New Roman" w:cs="Times New Roman"/>
          <w:sz w:val="20"/>
          <w:szCs w:val="20"/>
        </w:rPr>
        <w:t xml:space="preserve"> tytułem uruchomionych środków własnych na pokrycie kosztów pobytu uchodźców na terenie Gminy Nowa Ruda. Środki te zostały uruchomione Zarządzeniem Wójta nr 106/22 z dnia </w:t>
      </w:r>
      <w:r w:rsidRPr="00103EAA">
        <w:rPr>
          <w:rFonts w:ascii="Times New Roman" w:hAnsi="Times New Roman" w:cs="Times New Roman"/>
          <w:sz w:val="20"/>
          <w:szCs w:val="20"/>
        </w:rPr>
        <w:lastRenderedPageBreak/>
        <w:t>23 marca 2022 roku (uruchomienie rezerwy na zarządzanie kryzysowe- 220 00,00 zł) oraz uchwałą Rady Gminy Nowa Ruda z dnia 30 marca 2022 roku (kwota 100 000,00 zł).</w:t>
      </w:r>
    </w:p>
    <w:p w:rsidR="00103EAA" w:rsidRPr="00103EAA" w:rsidRDefault="00103EAA" w:rsidP="00103EA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p>
    <w:p w:rsidR="00103EAA" w:rsidRPr="00103EAA" w:rsidRDefault="00103EAA" w:rsidP="00103EA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p>
    <w:p w:rsidR="00103EAA" w:rsidRPr="00103EAA" w:rsidRDefault="00103EAA" w:rsidP="00103EA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p>
    <w:p w:rsidR="00103EAA" w:rsidRPr="00103EAA" w:rsidRDefault="00103EAA" w:rsidP="00103EAA">
      <w:pPr>
        <w:widowControl w:val="0"/>
        <w:autoSpaceDE w:val="0"/>
        <w:autoSpaceDN w:val="0"/>
        <w:adjustRightInd w:val="0"/>
        <w:spacing w:after="0" w:line="240" w:lineRule="auto"/>
        <w:rPr>
          <w:rFonts w:ascii="Times New Roman" w:hAnsi="Times New Roman" w:cs="Times New Roman"/>
          <w:sz w:val="20"/>
          <w:szCs w:val="20"/>
        </w:rPr>
      </w:pPr>
    </w:p>
    <w:p w:rsidR="00103EAA" w:rsidRPr="00103EAA" w:rsidRDefault="00103EAA" w:rsidP="00103EAA">
      <w:pPr>
        <w:widowControl w:val="0"/>
        <w:autoSpaceDE w:val="0"/>
        <w:autoSpaceDN w:val="0"/>
        <w:adjustRightInd w:val="0"/>
        <w:spacing w:after="0" w:line="240" w:lineRule="auto"/>
        <w:rPr>
          <w:rFonts w:ascii="Times New Roman" w:hAnsi="Times New Roman" w:cs="Times New Roman"/>
          <w:sz w:val="20"/>
          <w:szCs w:val="20"/>
        </w:rPr>
      </w:pPr>
    </w:p>
    <w:p w:rsidR="001A3C7E" w:rsidRDefault="001A3C7E">
      <w:bookmarkStart w:id="0" w:name="_GoBack"/>
      <w:bookmarkEnd w:id="0"/>
    </w:p>
    <w:sectPr w:rsidR="001A3C7E" w:rsidSect="00A76EA7">
      <w:footerReference w:type="default" r:id="rId8"/>
      <w:pgSz w:w="11906" w:h="16838"/>
      <w:pgMar w:top="1417" w:right="1417" w:bottom="1417" w:left="1417" w:header="720" w:footer="720" w:gutter="0"/>
      <w:pgNumType w:start="1"/>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EA7" w:rsidRDefault="00103EAA">
    <w:pPr>
      <w:pStyle w:val="Stopka"/>
      <w:tabs>
        <w:tab w:val="left" w:pos="357"/>
      </w:tabs>
      <w:ind w:left="357"/>
      <w:jc w:val="right"/>
      <w:rPr>
        <w:rFonts w:ascii="Calibri" w:hAnsi="Calibri" w:cs="Calibri"/>
        <w:sz w:val="22"/>
        <w:szCs w:val="22"/>
      </w:rPr>
    </w:pPr>
    <w:r>
      <w:rPr>
        <w:rFonts w:ascii="Calibri" w:hAnsi="Calibri" w:cs="Calibri"/>
        <w:sz w:val="22"/>
        <w:szCs w:val="22"/>
      </w:rPr>
      <w:fldChar w:fldCharType="begin"/>
    </w:r>
    <w:r>
      <w:rPr>
        <w:rFonts w:ascii="Calibri" w:hAnsi="Calibri" w:cs="Calibri"/>
        <w:sz w:val="22"/>
        <w:szCs w:val="22"/>
      </w:rPr>
      <w:instrText xml:space="preserve"> PAGE \* Arabic </w:instrText>
    </w:r>
    <w:r>
      <w:rPr>
        <w:rFonts w:ascii="Calibri" w:hAnsi="Calibri" w:cs="Calibri"/>
        <w:sz w:val="22"/>
        <w:szCs w:val="22"/>
      </w:rPr>
      <w:fldChar w:fldCharType="separate"/>
    </w:r>
    <w:r>
      <w:rPr>
        <w:rFonts w:ascii="Calibri" w:hAnsi="Calibri" w:cs="Calibri"/>
        <w:noProof/>
        <w:sz w:val="22"/>
        <w:szCs w:val="22"/>
      </w:rPr>
      <w:t>15</w:t>
    </w:r>
    <w:r>
      <w:rPr>
        <w:rFonts w:ascii="Calibri" w:hAnsi="Calibri" w:cs="Calibri"/>
        <w:sz w:val="22"/>
        <w:szCs w:val="22"/>
      </w:rPr>
      <w:fldChar w:fldCharType="end"/>
    </w:r>
  </w:p>
  <w:p w:rsidR="00A76EA7" w:rsidRDefault="00103EAA">
    <w:pPr>
      <w:pStyle w:val="Stopka"/>
      <w:tabs>
        <w:tab w:val="left" w:pos="357"/>
      </w:tabs>
      <w:ind w:left="357"/>
      <w:jc w:val="both"/>
      <w:rPr>
        <w:rFonts w:ascii="Calibri" w:hAnsi="Calibri" w:cs="Calibri"/>
        <w:sz w:val="22"/>
        <w:szCs w:val="22"/>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1080" w:hanging="360"/>
      </w:pPr>
      <w:rPr>
        <w:rFonts w:ascii="Times New Roman" w:hAnsi="Times New Roman" w:cs="Times New Roman"/>
        <w:b w:val="0"/>
        <w:bCs w:val="0"/>
        <w:i w:val="0"/>
        <w:iCs w:val="0"/>
        <w:strike w:val="0"/>
        <w:color w:val="auto"/>
        <w:sz w:val="20"/>
        <w:szCs w:val="20"/>
        <w:u w:val="none"/>
      </w:rPr>
    </w:lvl>
    <w:lvl w:ilvl="1">
      <w:start w:val="1"/>
      <w:numFmt w:val="decimal"/>
      <w:lvlText w:val="%2)"/>
      <w:lvlJc w:val="left"/>
      <w:pPr>
        <w:ind w:left="1077" w:hanging="357"/>
      </w:pPr>
      <w:rPr>
        <w:rFonts w:ascii="Times New Roman" w:hAnsi="Times New Roman" w:cs="Times New Roman"/>
        <w:b/>
        <w:bCs/>
        <w:i w:val="0"/>
        <w:iCs w:val="0"/>
        <w:strike w:val="0"/>
        <w:color w:val="auto"/>
        <w:sz w:val="20"/>
        <w:szCs w:val="20"/>
        <w:u w:val="none"/>
      </w:rPr>
    </w:lvl>
    <w:lvl w:ilvl="2">
      <w:start w:val="1"/>
      <w:numFmt w:val="decimal"/>
      <w:lvlText w:val="%3)"/>
      <w:lvlJc w:val="left"/>
      <w:pPr>
        <w:ind w:left="1437" w:hanging="357"/>
      </w:pPr>
      <w:rPr>
        <w:rFonts w:ascii="Times New Roman" w:hAnsi="Times New Roman" w:cs="Times New Roman"/>
        <w:b/>
        <w:bCs/>
        <w:i w:val="0"/>
        <w:iCs w:val="0"/>
        <w:strike w:val="0"/>
        <w:color w:val="auto"/>
        <w:sz w:val="20"/>
        <w:szCs w:val="20"/>
        <w:u w:val="none"/>
      </w:rPr>
    </w:lvl>
    <w:lvl w:ilvl="3">
      <w:start w:val="1"/>
      <w:numFmt w:val="decimal"/>
      <w:lvlText w:val="%4)"/>
      <w:lvlJc w:val="left"/>
      <w:pPr>
        <w:ind w:left="1797" w:hanging="357"/>
      </w:pPr>
      <w:rPr>
        <w:rFonts w:ascii="Times New Roman" w:hAnsi="Times New Roman" w:cs="Times New Roman"/>
        <w:b/>
        <w:bCs/>
        <w:i w:val="0"/>
        <w:iCs w:val="0"/>
        <w:strike w:val="0"/>
        <w:color w:val="auto"/>
        <w:sz w:val="20"/>
        <w:szCs w:val="20"/>
        <w:u w:val="none"/>
      </w:rPr>
    </w:lvl>
    <w:lvl w:ilvl="4">
      <w:start w:val="1"/>
      <w:numFmt w:val="decimal"/>
      <w:lvlText w:val="%5)"/>
      <w:lvlJc w:val="left"/>
      <w:pPr>
        <w:ind w:left="2157" w:hanging="357"/>
      </w:pPr>
      <w:rPr>
        <w:rFonts w:ascii="Times New Roman" w:hAnsi="Times New Roman" w:cs="Times New Roman"/>
        <w:b/>
        <w:bCs/>
        <w:i w:val="0"/>
        <w:iCs w:val="0"/>
        <w:strike w:val="0"/>
        <w:color w:val="auto"/>
        <w:sz w:val="20"/>
        <w:szCs w:val="20"/>
        <w:u w:val="none"/>
      </w:rPr>
    </w:lvl>
    <w:lvl w:ilvl="5">
      <w:start w:val="1"/>
      <w:numFmt w:val="decimal"/>
      <w:lvlText w:val="%6)"/>
      <w:lvlJc w:val="left"/>
      <w:pPr>
        <w:ind w:left="2517" w:hanging="357"/>
      </w:pPr>
      <w:rPr>
        <w:rFonts w:ascii="Times New Roman" w:hAnsi="Times New Roman" w:cs="Times New Roman"/>
        <w:b/>
        <w:bCs/>
        <w:i w:val="0"/>
        <w:iCs w:val="0"/>
        <w:strike w:val="0"/>
        <w:color w:val="auto"/>
        <w:sz w:val="20"/>
        <w:szCs w:val="20"/>
        <w:u w:val="none"/>
      </w:rPr>
    </w:lvl>
    <w:lvl w:ilvl="6">
      <w:start w:val="1"/>
      <w:numFmt w:val="decimal"/>
      <w:lvlText w:val="%7)"/>
      <w:lvlJc w:val="left"/>
      <w:pPr>
        <w:ind w:left="2877" w:hanging="357"/>
      </w:pPr>
      <w:rPr>
        <w:rFonts w:ascii="Times New Roman" w:hAnsi="Times New Roman" w:cs="Times New Roman"/>
        <w:b/>
        <w:bCs/>
        <w:i w:val="0"/>
        <w:iCs w:val="0"/>
        <w:strike w:val="0"/>
        <w:color w:val="auto"/>
        <w:sz w:val="20"/>
        <w:szCs w:val="20"/>
        <w:u w:val="none"/>
      </w:rPr>
    </w:lvl>
    <w:lvl w:ilvl="7">
      <w:start w:val="1"/>
      <w:numFmt w:val="decimal"/>
      <w:lvlText w:val="%8)"/>
      <w:lvlJc w:val="left"/>
      <w:pPr>
        <w:ind w:left="3237" w:hanging="357"/>
      </w:pPr>
      <w:rPr>
        <w:rFonts w:ascii="Times New Roman" w:hAnsi="Times New Roman" w:cs="Times New Roman"/>
        <w:b/>
        <w:bCs/>
        <w:i w:val="0"/>
        <w:iCs w:val="0"/>
        <w:strike w:val="0"/>
        <w:color w:val="auto"/>
        <w:sz w:val="20"/>
        <w:szCs w:val="20"/>
        <w:u w:val="none"/>
      </w:rPr>
    </w:lvl>
    <w:lvl w:ilvl="8">
      <w:start w:val="1"/>
      <w:numFmt w:val="decimal"/>
      <w:lvlText w:val="%9)"/>
      <w:lvlJc w:val="left"/>
      <w:pPr>
        <w:ind w:left="3597" w:hanging="357"/>
      </w:pPr>
      <w:rPr>
        <w:rFonts w:ascii="Times New Roman" w:hAnsi="Times New Roman" w:cs="Times New Roman"/>
        <w:b/>
        <w:bCs/>
        <w:i w:val="0"/>
        <w:iCs w:val="0"/>
        <w:strike w:val="0"/>
        <w:color w:val="auto"/>
        <w:sz w:val="20"/>
        <w:szCs w:val="20"/>
        <w:u w:val="none"/>
      </w:rPr>
    </w:lvl>
  </w:abstractNum>
  <w:abstractNum w:abstractNumId="1" w15:restartNumberingAfterBreak="0">
    <w:nsid w:val="00000002"/>
    <w:multiLevelType w:val="multilevel"/>
    <w:tmpl w:val="00000002"/>
    <w:lvl w:ilvl="0">
      <w:start w:val="1"/>
      <w:numFmt w:val="bullet"/>
      <w:lvlText w:val=""/>
      <w:lvlJc w:val="left"/>
      <w:pPr>
        <w:ind w:left="717" w:hanging="360"/>
      </w:pPr>
      <w:rPr>
        <w:rFonts w:ascii="Symbol" w:hAnsi="Symbol" w:cs="Symbol" w:hint="default"/>
        <w:b w:val="0"/>
        <w:bCs w:val="0"/>
        <w:i w:val="0"/>
        <w:iCs w:val="0"/>
        <w:strike w:val="0"/>
        <w:color w:val="auto"/>
        <w:sz w:val="24"/>
        <w:szCs w:val="24"/>
        <w:u w:val="none"/>
      </w:rPr>
    </w:lvl>
    <w:lvl w:ilvl="1">
      <w:start w:val="1"/>
      <w:numFmt w:val="bullet"/>
      <w:lvlText w:val=""/>
      <w:lvlJc w:val="left"/>
      <w:pPr>
        <w:ind w:left="1077" w:hanging="360"/>
      </w:pPr>
      <w:rPr>
        <w:rFonts w:ascii="Symbol" w:hAnsi="Symbol" w:cs="Symbol" w:hint="default"/>
        <w:b w:val="0"/>
        <w:bCs w:val="0"/>
        <w:i w:val="0"/>
        <w:iCs w:val="0"/>
        <w:strike w:val="0"/>
        <w:color w:val="auto"/>
        <w:sz w:val="24"/>
        <w:szCs w:val="24"/>
        <w:u w:val="none"/>
      </w:rPr>
    </w:lvl>
    <w:lvl w:ilvl="2">
      <w:start w:val="1"/>
      <w:numFmt w:val="bullet"/>
      <w:lvlText w:val=""/>
      <w:lvlJc w:val="left"/>
      <w:pPr>
        <w:ind w:left="1437" w:hanging="360"/>
      </w:pPr>
      <w:rPr>
        <w:rFonts w:ascii="Symbol" w:hAnsi="Symbol" w:cs="Symbol" w:hint="default"/>
        <w:b w:val="0"/>
        <w:bCs w:val="0"/>
        <w:i w:val="0"/>
        <w:iCs w:val="0"/>
        <w:strike w:val="0"/>
        <w:color w:val="auto"/>
        <w:sz w:val="24"/>
        <w:szCs w:val="24"/>
        <w:u w:val="none"/>
      </w:rPr>
    </w:lvl>
    <w:lvl w:ilvl="3">
      <w:start w:val="1"/>
      <w:numFmt w:val="bullet"/>
      <w:lvlText w:val=""/>
      <w:lvlJc w:val="left"/>
      <w:pPr>
        <w:ind w:left="1797" w:hanging="360"/>
      </w:pPr>
      <w:rPr>
        <w:rFonts w:ascii="Symbol" w:hAnsi="Symbol" w:cs="Symbol" w:hint="default"/>
        <w:b w:val="0"/>
        <w:bCs w:val="0"/>
        <w:i w:val="0"/>
        <w:iCs w:val="0"/>
        <w:strike w:val="0"/>
        <w:color w:val="auto"/>
        <w:sz w:val="24"/>
        <w:szCs w:val="24"/>
        <w:u w:val="none"/>
      </w:rPr>
    </w:lvl>
    <w:lvl w:ilvl="4">
      <w:start w:val="1"/>
      <w:numFmt w:val="bullet"/>
      <w:lvlText w:val=""/>
      <w:lvlJc w:val="left"/>
      <w:pPr>
        <w:ind w:left="2157" w:hanging="360"/>
      </w:pPr>
      <w:rPr>
        <w:rFonts w:ascii="Symbol" w:hAnsi="Symbol" w:cs="Symbol" w:hint="default"/>
        <w:b w:val="0"/>
        <w:bCs w:val="0"/>
        <w:i w:val="0"/>
        <w:iCs w:val="0"/>
        <w:strike w:val="0"/>
        <w:color w:val="auto"/>
        <w:sz w:val="24"/>
        <w:szCs w:val="24"/>
        <w:u w:val="none"/>
      </w:rPr>
    </w:lvl>
    <w:lvl w:ilvl="5">
      <w:start w:val="1"/>
      <w:numFmt w:val="bullet"/>
      <w:lvlText w:val=""/>
      <w:lvlJc w:val="left"/>
      <w:pPr>
        <w:ind w:left="2517" w:hanging="360"/>
      </w:pPr>
      <w:rPr>
        <w:rFonts w:ascii="Symbol" w:hAnsi="Symbol" w:cs="Symbol" w:hint="default"/>
        <w:b w:val="0"/>
        <w:bCs w:val="0"/>
        <w:i w:val="0"/>
        <w:iCs w:val="0"/>
        <w:strike w:val="0"/>
        <w:color w:val="auto"/>
        <w:sz w:val="24"/>
        <w:szCs w:val="24"/>
        <w:u w:val="none"/>
      </w:rPr>
    </w:lvl>
    <w:lvl w:ilvl="6">
      <w:start w:val="1"/>
      <w:numFmt w:val="bullet"/>
      <w:lvlText w:val=""/>
      <w:lvlJc w:val="left"/>
      <w:pPr>
        <w:ind w:left="2877" w:hanging="360"/>
      </w:pPr>
      <w:rPr>
        <w:rFonts w:ascii="Symbol" w:hAnsi="Symbol" w:cs="Symbol" w:hint="default"/>
        <w:b w:val="0"/>
        <w:bCs w:val="0"/>
        <w:i w:val="0"/>
        <w:iCs w:val="0"/>
        <w:strike w:val="0"/>
        <w:color w:val="auto"/>
        <w:sz w:val="24"/>
        <w:szCs w:val="24"/>
        <w:u w:val="none"/>
      </w:rPr>
    </w:lvl>
    <w:lvl w:ilvl="7">
      <w:start w:val="1"/>
      <w:numFmt w:val="bullet"/>
      <w:lvlText w:val=""/>
      <w:lvlJc w:val="left"/>
      <w:pPr>
        <w:ind w:left="3237" w:hanging="360"/>
      </w:pPr>
      <w:rPr>
        <w:rFonts w:ascii="Symbol" w:hAnsi="Symbol" w:cs="Symbol" w:hint="default"/>
        <w:b w:val="0"/>
        <w:bCs w:val="0"/>
        <w:i w:val="0"/>
        <w:iCs w:val="0"/>
        <w:strike w:val="0"/>
        <w:color w:val="auto"/>
        <w:sz w:val="24"/>
        <w:szCs w:val="24"/>
        <w:u w:val="none"/>
      </w:rPr>
    </w:lvl>
    <w:lvl w:ilvl="8">
      <w:start w:val="1"/>
      <w:numFmt w:val="bullet"/>
      <w:lvlText w:val=""/>
      <w:lvlJc w:val="left"/>
      <w:pPr>
        <w:ind w:left="3597" w:hanging="360"/>
      </w:pPr>
      <w:rPr>
        <w:rFonts w:ascii="Symbol" w:hAnsi="Symbol" w:cs="Symbol" w:hint="default"/>
        <w:b w:val="0"/>
        <w:bCs w:val="0"/>
        <w:i w:val="0"/>
        <w:iCs w:val="0"/>
        <w:strike w:val="0"/>
        <w:color w:val="auto"/>
        <w:sz w:val="24"/>
        <w:szCs w:val="24"/>
        <w:u w:val="none"/>
      </w:rPr>
    </w:lvl>
  </w:abstractNum>
  <w:abstractNum w:abstractNumId="2" w15:restartNumberingAfterBreak="0">
    <w:nsid w:val="00000003"/>
    <w:multiLevelType w:val="multilevel"/>
    <w:tmpl w:val="00000003"/>
    <w:lvl w:ilvl="0">
      <w:start w:val="1"/>
      <w:numFmt w:val="lowerLetter"/>
      <w:lvlText w:val="%1)"/>
      <w:lvlJc w:val="left"/>
      <w:pPr>
        <w:ind w:left="720" w:hanging="360"/>
      </w:pPr>
      <w:rPr>
        <w:rFonts w:ascii="Times New Roman" w:hAnsi="Times New Roman" w:cs="Times New Roman"/>
        <w:b w:val="0"/>
        <w:bCs w:val="0"/>
        <w:i w:val="0"/>
        <w:iCs w:val="0"/>
        <w:strike w:val="0"/>
        <w:color w:val="auto"/>
        <w:sz w:val="20"/>
        <w:szCs w:val="20"/>
        <w:u w:val="none"/>
      </w:rPr>
    </w:lvl>
    <w:lvl w:ilvl="1">
      <w:start w:val="1"/>
      <w:numFmt w:val="lowerLetter"/>
      <w:lvlText w:val="%2)"/>
      <w:lvlJc w:val="left"/>
      <w:pPr>
        <w:ind w:left="1080" w:hanging="360"/>
      </w:pPr>
      <w:rPr>
        <w:rFonts w:ascii="Times New Roman" w:hAnsi="Times New Roman" w:cs="Times New Roman"/>
        <w:b w:val="0"/>
        <w:bCs w:val="0"/>
        <w:i w:val="0"/>
        <w:iCs w:val="0"/>
        <w:strike w:val="0"/>
        <w:color w:val="auto"/>
        <w:sz w:val="20"/>
        <w:szCs w:val="20"/>
        <w:u w:val="none"/>
      </w:rPr>
    </w:lvl>
    <w:lvl w:ilvl="2">
      <w:start w:val="1"/>
      <w:numFmt w:val="lowerLetter"/>
      <w:lvlText w:val="%3)"/>
      <w:lvlJc w:val="left"/>
      <w:pPr>
        <w:ind w:left="1440" w:hanging="360"/>
      </w:pPr>
      <w:rPr>
        <w:rFonts w:ascii="Times New Roman" w:hAnsi="Times New Roman" w:cs="Times New Roman"/>
        <w:b w:val="0"/>
        <w:bCs w:val="0"/>
        <w:i w:val="0"/>
        <w:iCs w:val="0"/>
        <w:strike w:val="0"/>
        <w:color w:val="auto"/>
        <w:sz w:val="20"/>
        <w:szCs w:val="20"/>
        <w:u w:val="none"/>
      </w:rPr>
    </w:lvl>
    <w:lvl w:ilvl="3">
      <w:start w:val="1"/>
      <w:numFmt w:val="lowerLetter"/>
      <w:lvlText w:val="%4)"/>
      <w:lvlJc w:val="left"/>
      <w:pPr>
        <w:ind w:left="1800" w:hanging="360"/>
      </w:pPr>
      <w:rPr>
        <w:rFonts w:ascii="Times New Roman" w:hAnsi="Times New Roman" w:cs="Times New Roman"/>
        <w:b w:val="0"/>
        <w:bCs w:val="0"/>
        <w:i w:val="0"/>
        <w:iCs w:val="0"/>
        <w:strike w:val="0"/>
        <w:color w:val="auto"/>
        <w:sz w:val="20"/>
        <w:szCs w:val="20"/>
        <w:u w:val="none"/>
      </w:rPr>
    </w:lvl>
    <w:lvl w:ilvl="4">
      <w:start w:val="1"/>
      <w:numFmt w:val="lowerLetter"/>
      <w:lvlText w:val="%5)"/>
      <w:lvlJc w:val="left"/>
      <w:pPr>
        <w:ind w:left="2160" w:hanging="360"/>
      </w:pPr>
      <w:rPr>
        <w:rFonts w:ascii="Times New Roman" w:hAnsi="Times New Roman" w:cs="Times New Roman"/>
        <w:b w:val="0"/>
        <w:bCs w:val="0"/>
        <w:i w:val="0"/>
        <w:iCs w:val="0"/>
        <w:strike w:val="0"/>
        <w:color w:val="auto"/>
        <w:sz w:val="20"/>
        <w:szCs w:val="20"/>
        <w:u w:val="none"/>
      </w:rPr>
    </w:lvl>
    <w:lvl w:ilvl="5">
      <w:start w:val="1"/>
      <w:numFmt w:val="lowerLetter"/>
      <w:lvlText w:val="%6)"/>
      <w:lvlJc w:val="left"/>
      <w:pPr>
        <w:ind w:left="2520" w:hanging="360"/>
      </w:pPr>
      <w:rPr>
        <w:rFonts w:ascii="Times New Roman" w:hAnsi="Times New Roman" w:cs="Times New Roman"/>
        <w:b w:val="0"/>
        <w:bCs w:val="0"/>
        <w:i w:val="0"/>
        <w:iCs w:val="0"/>
        <w:strike w:val="0"/>
        <w:color w:val="auto"/>
        <w:sz w:val="20"/>
        <w:szCs w:val="20"/>
        <w:u w:val="none"/>
      </w:rPr>
    </w:lvl>
    <w:lvl w:ilvl="6">
      <w:start w:val="1"/>
      <w:numFmt w:val="lowerLetter"/>
      <w:lvlText w:val="%7)"/>
      <w:lvlJc w:val="left"/>
      <w:pPr>
        <w:ind w:left="2880" w:hanging="360"/>
      </w:pPr>
      <w:rPr>
        <w:rFonts w:ascii="Times New Roman" w:hAnsi="Times New Roman" w:cs="Times New Roman"/>
        <w:b w:val="0"/>
        <w:bCs w:val="0"/>
        <w:i w:val="0"/>
        <w:iCs w:val="0"/>
        <w:strike w:val="0"/>
        <w:color w:val="auto"/>
        <w:sz w:val="20"/>
        <w:szCs w:val="20"/>
        <w:u w:val="none"/>
      </w:rPr>
    </w:lvl>
    <w:lvl w:ilvl="7">
      <w:start w:val="1"/>
      <w:numFmt w:val="lowerLetter"/>
      <w:lvlText w:val="%8)"/>
      <w:lvlJc w:val="left"/>
      <w:pPr>
        <w:ind w:left="3240" w:hanging="360"/>
      </w:pPr>
      <w:rPr>
        <w:rFonts w:ascii="Times New Roman" w:hAnsi="Times New Roman" w:cs="Times New Roman"/>
        <w:b w:val="0"/>
        <w:bCs w:val="0"/>
        <w:i w:val="0"/>
        <w:iCs w:val="0"/>
        <w:strike w:val="0"/>
        <w:color w:val="auto"/>
        <w:sz w:val="20"/>
        <w:szCs w:val="20"/>
        <w:u w:val="none"/>
      </w:rPr>
    </w:lvl>
    <w:lvl w:ilvl="8">
      <w:start w:val="1"/>
      <w:numFmt w:val="lowerLetter"/>
      <w:lvlText w:val="%9)"/>
      <w:lvlJc w:val="left"/>
      <w:pPr>
        <w:ind w:left="3600" w:hanging="360"/>
      </w:pPr>
      <w:rPr>
        <w:rFonts w:ascii="Times New Roman" w:hAnsi="Times New Roman" w:cs="Times New Roman"/>
        <w:b w:val="0"/>
        <w:bCs w:val="0"/>
        <w:i w:val="0"/>
        <w:iCs w:val="0"/>
        <w:strike w:val="0"/>
        <w:color w:val="auto"/>
        <w:sz w:val="20"/>
        <w:szCs w:val="20"/>
        <w:u w:val="none"/>
      </w:rPr>
    </w:lvl>
  </w:abstractNum>
  <w:num w:numId="1">
    <w:abstractNumId w:val="0"/>
  </w:num>
  <w:num w:numId="2">
    <w:abstractNumId w:val="1"/>
  </w:num>
  <w:num w:numId="3">
    <w:abstractNumId w:val="0"/>
    <w:lvlOverride w:ilvl="0">
      <w:lvl w:ilvl="0">
        <w:start w:val="1"/>
        <w:numFmt w:val="decimal"/>
        <w:lvlText w:val="%1."/>
        <w:lvlJc w:val="left"/>
        <w:pPr>
          <w:ind w:left="1080" w:hanging="360"/>
        </w:pPr>
        <w:rPr>
          <w:rFonts w:ascii="Times New Roman" w:hAnsi="Times New Roman" w:cs="Times New Roman"/>
          <w:b w:val="0"/>
          <w:bCs w:val="0"/>
          <w:i w:val="0"/>
          <w:iCs w:val="0"/>
          <w:strike w:val="0"/>
          <w:color w:val="auto"/>
          <w:sz w:val="20"/>
          <w:szCs w:val="20"/>
          <w:u w:val="none"/>
        </w:rPr>
      </w:lvl>
    </w:lvlOverride>
    <w:lvlOverride w:ilvl="1">
      <w:lvl w:ilvl="1">
        <w:start w:val="1"/>
        <w:numFmt w:val="decimal"/>
        <w:lvlText w:val="%2)"/>
        <w:lvlJc w:val="left"/>
        <w:pPr>
          <w:ind w:left="1077" w:hanging="357"/>
        </w:pPr>
        <w:rPr>
          <w:rFonts w:ascii="Times New Roman" w:hAnsi="Times New Roman" w:cs="Times New Roman"/>
          <w:b w:val="0"/>
          <w:bCs w:val="0"/>
          <w:i w:val="0"/>
          <w:iCs w:val="0"/>
          <w:strike w:val="0"/>
          <w:color w:val="auto"/>
          <w:sz w:val="20"/>
          <w:szCs w:val="20"/>
          <w:u w:val="none"/>
        </w:rPr>
      </w:lvl>
    </w:lvlOverride>
    <w:lvlOverride w:ilvl="2">
      <w:lvl w:ilvl="2">
        <w:start w:val="1"/>
        <w:numFmt w:val="decimal"/>
        <w:lvlText w:val="%3)"/>
        <w:lvlJc w:val="left"/>
        <w:pPr>
          <w:ind w:left="1437" w:hanging="357"/>
        </w:pPr>
        <w:rPr>
          <w:rFonts w:ascii="Times New Roman" w:hAnsi="Times New Roman" w:cs="Times New Roman"/>
          <w:b/>
          <w:bCs/>
          <w:i w:val="0"/>
          <w:iCs w:val="0"/>
          <w:strike w:val="0"/>
          <w:color w:val="auto"/>
          <w:sz w:val="20"/>
          <w:szCs w:val="20"/>
          <w:u w:val="none"/>
        </w:rPr>
      </w:lvl>
    </w:lvlOverride>
    <w:lvlOverride w:ilvl="3">
      <w:lvl w:ilvl="3">
        <w:start w:val="1"/>
        <w:numFmt w:val="decimal"/>
        <w:lvlText w:val="%4)"/>
        <w:lvlJc w:val="left"/>
        <w:pPr>
          <w:ind w:left="1797" w:hanging="357"/>
        </w:pPr>
        <w:rPr>
          <w:rFonts w:ascii="Times New Roman" w:hAnsi="Times New Roman" w:cs="Times New Roman"/>
          <w:b/>
          <w:bCs/>
          <w:i w:val="0"/>
          <w:iCs w:val="0"/>
          <w:strike w:val="0"/>
          <w:color w:val="auto"/>
          <w:sz w:val="20"/>
          <w:szCs w:val="20"/>
          <w:u w:val="none"/>
        </w:rPr>
      </w:lvl>
    </w:lvlOverride>
    <w:lvlOverride w:ilvl="4">
      <w:lvl w:ilvl="4">
        <w:start w:val="1"/>
        <w:numFmt w:val="decimal"/>
        <w:lvlText w:val="%5)"/>
        <w:lvlJc w:val="left"/>
        <w:pPr>
          <w:ind w:left="2157" w:hanging="357"/>
        </w:pPr>
        <w:rPr>
          <w:rFonts w:ascii="Times New Roman" w:hAnsi="Times New Roman" w:cs="Times New Roman"/>
          <w:b/>
          <w:bCs/>
          <w:i w:val="0"/>
          <w:iCs w:val="0"/>
          <w:strike w:val="0"/>
          <w:color w:val="auto"/>
          <w:sz w:val="20"/>
          <w:szCs w:val="20"/>
          <w:u w:val="none"/>
        </w:rPr>
      </w:lvl>
    </w:lvlOverride>
    <w:lvlOverride w:ilvl="5">
      <w:lvl w:ilvl="5">
        <w:start w:val="1"/>
        <w:numFmt w:val="decimal"/>
        <w:lvlText w:val="%6)"/>
        <w:lvlJc w:val="left"/>
        <w:pPr>
          <w:ind w:left="2517" w:hanging="357"/>
        </w:pPr>
        <w:rPr>
          <w:rFonts w:ascii="Times New Roman" w:hAnsi="Times New Roman" w:cs="Times New Roman"/>
          <w:b/>
          <w:bCs/>
          <w:i w:val="0"/>
          <w:iCs w:val="0"/>
          <w:strike w:val="0"/>
          <w:color w:val="auto"/>
          <w:sz w:val="20"/>
          <w:szCs w:val="20"/>
          <w:u w:val="none"/>
        </w:rPr>
      </w:lvl>
    </w:lvlOverride>
    <w:lvlOverride w:ilvl="6">
      <w:lvl w:ilvl="6">
        <w:start w:val="1"/>
        <w:numFmt w:val="decimal"/>
        <w:lvlText w:val="%7)"/>
        <w:lvlJc w:val="left"/>
        <w:pPr>
          <w:ind w:left="2877" w:hanging="357"/>
        </w:pPr>
        <w:rPr>
          <w:rFonts w:ascii="Times New Roman" w:hAnsi="Times New Roman" w:cs="Times New Roman"/>
          <w:b/>
          <w:bCs/>
          <w:i w:val="0"/>
          <w:iCs w:val="0"/>
          <w:strike w:val="0"/>
          <w:color w:val="auto"/>
          <w:sz w:val="20"/>
          <w:szCs w:val="20"/>
          <w:u w:val="none"/>
        </w:rPr>
      </w:lvl>
    </w:lvlOverride>
    <w:lvlOverride w:ilvl="7">
      <w:lvl w:ilvl="7">
        <w:start w:val="1"/>
        <w:numFmt w:val="decimal"/>
        <w:lvlText w:val="%8)"/>
        <w:lvlJc w:val="left"/>
        <w:pPr>
          <w:ind w:left="3237" w:hanging="357"/>
        </w:pPr>
        <w:rPr>
          <w:rFonts w:ascii="Times New Roman" w:hAnsi="Times New Roman" w:cs="Times New Roman"/>
          <w:b/>
          <w:bCs/>
          <w:i w:val="0"/>
          <w:iCs w:val="0"/>
          <w:strike w:val="0"/>
          <w:color w:val="auto"/>
          <w:sz w:val="20"/>
          <w:szCs w:val="20"/>
          <w:u w:val="none"/>
        </w:rPr>
      </w:lvl>
    </w:lvlOverride>
    <w:lvlOverride w:ilvl="8">
      <w:lvl w:ilvl="8">
        <w:start w:val="1"/>
        <w:numFmt w:val="decimal"/>
        <w:lvlText w:val="%9)"/>
        <w:lvlJc w:val="left"/>
        <w:pPr>
          <w:ind w:left="3597" w:hanging="357"/>
        </w:pPr>
        <w:rPr>
          <w:rFonts w:ascii="Times New Roman" w:hAnsi="Times New Roman" w:cs="Times New Roman"/>
          <w:b/>
          <w:bCs/>
          <w:i w:val="0"/>
          <w:iCs w:val="0"/>
          <w:strike w:val="0"/>
          <w:color w:val="auto"/>
          <w:sz w:val="20"/>
          <w:szCs w:val="20"/>
          <w:u w:val="none"/>
        </w:rPr>
      </w:lvl>
    </w:lvlOverride>
  </w:num>
  <w:num w:numId="4">
    <w:abstractNumId w:val="2"/>
  </w:num>
  <w:num w:numId="5">
    <w:abstractNumId w:val="1"/>
    <w:lvlOverride w:ilvl="0">
      <w:lvl w:ilvl="0">
        <w:start w:val="1"/>
        <w:numFmt w:val="bullet"/>
        <w:lvlText w:val=""/>
        <w:lvlJc w:val="left"/>
        <w:pPr>
          <w:ind w:left="720" w:hanging="360"/>
        </w:pPr>
        <w:rPr>
          <w:rFonts w:ascii="Symbol" w:hAnsi="Symbol" w:cs="Symbol" w:hint="default"/>
          <w:b w:val="0"/>
          <w:bCs w:val="0"/>
          <w:i w:val="0"/>
          <w:iCs w:val="0"/>
          <w:strike w:val="0"/>
          <w:color w:val="auto"/>
          <w:sz w:val="20"/>
          <w:szCs w:val="20"/>
          <w:u w:val="none"/>
        </w:rPr>
      </w:lvl>
    </w:lvlOverride>
    <w:lvlOverride w:ilvl="1">
      <w:lvl w:ilvl="1">
        <w:start w:val="1"/>
        <w:numFmt w:val="bullet"/>
        <w:lvlText w:val=""/>
        <w:lvlJc w:val="left"/>
        <w:pPr>
          <w:ind w:left="1077" w:hanging="360"/>
        </w:pPr>
        <w:rPr>
          <w:rFonts w:ascii="Symbol" w:hAnsi="Symbol" w:cs="Symbol" w:hint="default"/>
          <w:b w:val="0"/>
          <w:bCs w:val="0"/>
          <w:i w:val="0"/>
          <w:iCs w:val="0"/>
          <w:strike w:val="0"/>
          <w:color w:val="auto"/>
          <w:sz w:val="24"/>
          <w:szCs w:val="24"/>
          <w:u w:val="none"/>
        </w:rPr>
      </w:lvl>
    </w:lvlOverride>
    <w:lvlOverride w:ilvl="2">
      <w:lvl w:ilvl="2">
        <w:start w:val="1"/>
        <w:numFmt w:val="bullet"/>
        <w:lvlText w:val=""/>
        <w:lvlJc w:val="left"/>
        <w:pPr>
          <w:ind w:left="1437" w:hanging="360"/>
        </w:pPr>
        <w:rPr>
          <w:rFonts w:ascii="Symbol" w:hAnsi="Symbol" w:cs="Symbol" w:hint="default"/>
          <w:b w:val="0"/>
          <w:bCs w:val="0"/>
          <w:i w:val="0"/>
          <w:iCs w:val="0"/>
          <w:strike w:val="0"/>
          <w:color w:val="auto"/>
          <w:sz w:val="24"/>
          <w:szCs w:val="24"/>
          <w:u w:val="none"/>
        </w:rPr>
      </w:lvl>
    </w:lvlOverride>
    <w:lvlOverride w:ilvl="3">
      <w:lvl w:ilvl="3">
        <w:start w:val="1"/>
        <w:numFmt w:val="bullet"/>
        <w:lvlText w:val=""/>
        <w:lvlJc w:val="left"/>
        <w:pPr>
          <w:ind w:left="1797" w:hanging="360"/>
        </w:pPr>
        <w:rPr>
          <w:rFonts w:ascii="Symbol" w:hAnsi="Symbol" w:cs="Symbol" w:hint="default"/>
          <w:b w:val="0"/>
          <w:bCs w:val="0"/>
          <w:i w:val="0"/>
          <w:iCs w:val="0"/>
          <w:strike w:val="0"/>
          <w:color w:val="auto"/>
          <w:sz w:val="24"/>
          <w:szCs w:val="24"/>
          <w:u w:val="none"/>
        </w:rPr>
      </w:lvl>
    </w:lvlOverride>
    <w:lvlOverride w:ilvl="4">
      <w:lvl w:ilvl="4">
        <w:start w:val="1"/>
        <w:numFmt w:val="bullet"/>
        <w:lvlText w:val=""/>
        <w:lvlJc w:val="left"/>
        <w:pPr>
          <w:ind w:left="2157" w:hanging="360"/>
        </w:pPr>
        <w:rPr>
          <w:rFonts w:ascii="Symbol" w:hAnsi="Symbol" w:cs="Symbol" w:hint="default"/>
          <w:b w:val="0"/>
          <w:bCs w:val="0"/>
          <w:i w:val="0"/>
          <w:iCs w:val="0"/>
          <w:strike w:val="0"/>
          <w:color w:val="auto"/>
          <w:sz w:val="24"/>
          <w:szCs w:val="24"/>
          <w:u w:val="none"/>
        </w:rPr>
      </w:lvl>
    </w:lvlOverride>
    <w:lvlOverride w:ilvl="5">
      <w:lvl w:ilvl="5">
        <w:start w:val="1"/>
        <w:numFmt w:val="bullet"/>
        <w:lvlText w:val=""/>
        <w:lvlJc w:val="left"/>
        <w:pPr>
          <w:ind w:left="2517" w:hanging="360"/>
        </w:pPr>
        <w:rPr>
          <w:rFonts w:ascii="Symbol" w:hAnsi="Symbol" w:cs="Symbol" w:hint="default"/>
          <w:b w:val="0"/>
          <w:bCs w:val="0"/>
          <w:i w:val="0"/>
          <w:iCs w:val="0"/>
          <w:strike w:val="0"/>
          <w:color w:val="auto"/>
          <w:sz w:val="24"/>
          <w:szCs w:val="24"/>
          <w:u w:val="none"/>
        </w:rPr>
      </w:lvl>
    </w:lvlOverride>
    <w:lvlOverride w:ilvl="6">
      <w:lvl w:ilvl="6">
        <w:start w:val="1"/>
        <w:numFmt w:val="bullet"/>
        <w:lvlText w:val=""/>
        <w:lvlJc w:val="left"/>
        <w:pPr>
          <w:ind w:left="2877" w:hanging="360"/>
        </w:pPr>
        <w:rPr>
          <w:rFonts w:ascii="Symbol" w:hAnsi="Symbol" w:cs="Symbol" w:hint="default"/>
          <w:b w:val="0"/>
          <w:bCs w:val="0"/>
          <w:i w:val="0"/>
          <w:iCs w:val="0"/>
          <w:strike w:val="0"/>
          <w:color w:val="auto"/>
          <w:sz w:val="24"/>
          <w:szCs w:val="24"/>
          <w:u w:val="none"/>
        </w:rPr>
      </w:lvl>
    </w:lvlOverride>
    <w:lvlOverride w:ilvl="7">
      <w:lvl w:ilvl="7">
        <w:start w:val="1"/>
        <w:numFmt w:val="bullet"/>
        <w:lvlText w:val=""/>
        <w:lvlJc w:val="left"/>
        <w:pPr>
          <w:ind w:left="3237" w:hanging="360"/>
        </w:pPr>
        <w:rPr>
          <w:rFonts w:ascii="Symbol" w:hAnsi="Symbol" w:cs="Symbol" w:hint="default"/>
          <w:b w:val="0"/>
          <w:bCs w:val="0"/>
          <w:i w:val="0"/>
          <w:iCs w:val="0"/>
          <w:strike w:val="0"/>
          <w:color w:val="auto"/>
          <w:sz w:val="24"/>
          <w:szCs w:val="24"/>
          <w:u w:val="none"/>
        </w:rPr>
      </w:lvl>
    </w:lvlOverride>
    <w:lvlOverride w:ilvl="8">
      <w:lvl w:ilvl="8">
        <w:start w:val="1"/>
        <w:numFmt w:val="bullet"/>
        <w:lvlText w:val=""/>
        <w:lvlJc w:val="left"/>
        <w:pPr>
          <w:ind w:left="3597" w:hanging="360"/>
        </w:pPr>
        <w:rPr>
          <w:rFonts w:ascii="Symbol" w:hAnsi="Symbol" w:cs="Symbol" w:hint="default"/>
          <w:b w:val="0"/>
          <w:bCs w:val="0"/>
          <w:i w:val="0"/>
          <w:iCs w:val="0"/>
          <w:strike w:val="0"/>
          <w:color w:val="auto"/>
          <w:sz w:val="24"/>
          <w:szCs w:val="24"/>
          <w:u w:val="none"/>
        </w:rPr>
      </w:lvl>
    </w:lvlOverride>
  </w:num>
  <w:num w:numId="6">
    <w:abstractNumId w:val="1"/>
    <w:lvlOverride w:ilvl="0">
      <w:lvl w:ilvl="0">
        <w:start w:val="1"/>
        <w:numFmt w:val="bullet"/>
        <w:lvlText w:val=""/>
        <w:lvlJc w:val="left"/>
        <w:pPr>
          <w:ind w:left="720" w:hanging="360"/>
        </w:pPr>
        <w:rPr>
          <w:rFonts w:ascii="Symbol" w:hAnsi="Symbol" w:cs="Symbol" w:hint="default"/>
          <w:b w:val="0"/>
          <w:bCs w:val="0"/>
          <w:i w:val="0"/>
          <w:iCs w:val="0"/>
          <w:strike w:val="0"/>
          <w:color w:val="auto"/>
          <w:sz w:val="22"/>
          <w:szCs w:val="22"/>
          <w:u w:val="none"/>
        </w:rPr>
      </w:lvl>
    </w:lvlOverride>
    <w:lvlOverride w:ilvl="1">
      <w:lvl w:ilvl="1">
        <w:start w:val="1"/>
        <w:numFmt w:val="bullet"/>
        <w:lvlText w:val=""/>
        <w:lvlJc w:val="left"/>
        <w:pPr>
          <w:ind w:left="1077" w:hanging="360"/>
        </w:pPr>
        <w:rPr>
          <w:rFonts w:ascii="Symbol" w:hAnsi="Symbol" w:cs="Symbol" w:hint="default"/>
          <w:b w:val="0"/>
          <w:bCs w:val="0"/>
          <w:i w:val="0"/>
          <w:iCs w:val="0"/>
          <w:strike w:val="0"/>
          <w:color w:val="auto"/>
          <w:sz w:val="24"/>
          <w:szCs w:val="24"/>
          <w:u w:val="none"/>
        </w:rPr>
      </w:lvl>
    </w:lvlOverride>
    <w:lvlOverride w:ilvl="2">
      <w:lvl w:ilvl="2">
        <w:start w:val="1"/>
        <w:numFmt w:val="bullet"/>
        <w:lvlText w:val=""/>
        <w:lvlJc w:val="left"/>
        <w:pPr>
          <w:ind w:left="1437" w:hanging="360"/>
        </w:pPr>
        <w:rPr>
          <w:rFonts w:ascii="Symbol" w:hAnsi="Symbol" w:cs="Symbol" w:hint="default"/>
          <w:b w:val="0"/>
          <w:bCs w:val="0"/>
          <w:i w:val="0"/>
          <w:iCs w:val="0"/>
          <w:strike w:val="0"/>
          <w:color w:val="auto"/>
          <w:sz w:val="24"/>
          <w:szCs w:val="24"/>
          <w:u w:val="none"/>
        </w:rPr>
      </w:lvl>
    </w:lvlOverride>
    <w:lvlOverride w:ilvl="3">
      <w:lvl w:ilvl="3">
        <w:start w:val="1"/>
        <w:numFmt w:val="bullet"/>
        <w:lvlText w:val=""/>
        <w:lvlJc w:val="left"/>
        <w:pPr>
          <w:ind w:left="1797" w:hanging="360"/>
        </w:pPr>
        <w:rPr>
          <w:rFonts w:ascii="Symbol" w:hAnsi="Symbol" w:cs="Symbol" w:hint="default"/>
          <w:b w:val="0"/>
          <w:bCs w:val="0"/>
          <w:i w:val="0"/>
          <w:iCs w:val="0"/>
          <w:strike w:val="0"/>
          <w:color w:val="auto"/>
          <w:sz w:val="24"/>
          <w:szCs w:val="24"/>
          <w:u w:val="none"/>
        </w:rPr>
      </w:lvl>
    </w:lvlOverride>
    <w:lvlOverride w:ilvl="4">
      <w:lvl w:ilvl="4">
        <w:start w:val="1"/>
        <w:numFmt w:val="bullet"/>
        <w:lvlText w:val=""/>
        <w:lvlJc w:val="left"/>
        <w:pPr>
          <w:ind w:left="2157" w:hanging="360"/>
        </w:pPr>
        <w:rPr>
          <w:rFonts w:ascii="Symbol" w:hAnsi="Symbol" w:cs="Symbol" w:hint="default"/>
          <w:b w:val="0"/>
          <w:bCs w:val="0"/>
          <w:i w:val="0"/>
          <w:iCs w:val="0"/>
          <w:strike w:val="0"/>
          <w:color w:val="auto"/>
          <w:sz w:val="24"/>
          <w:szCs w:val="24"/>
          <w:u w:val="none"/>
        </w:rPr>
      </w:lvl>
    </w:lvlOverride>
    <w:lvlOverride w:ilvl="5">
      <w:lvl w:ilvl="5">
        <w:start w:val="1"/>
        <w:numFmt w:val="bullet"/>
        <w:lvlText w:val=""/>
        <w:lvlJc w:val="left"/>
        <w:pPr>
          <w:ind w:left="2517" w:hanging="360"/>
        </w:pPr>
        <w:rPr>
          <w:rFonts w:ascii="Symbol" w:hAnsi="Symbol" w:cs="Symbol" w:hint="default"/>
          <w:b w:val="0"/>
          <w:bCs w:val="0"/>
          <w:i w:val="0"/>
          <w:iCs w:val="0"/>
          <w:strike w:val="0"/>
          <w:color w:val="auto"/>
          <w:sz w:val="24"/>
          <w:szCs w:val="24"/>
          <w:u w:val="none"/>
        </w:rPr>
      </w:lvl>
    </w:lvlOverride>
    <w:lvlOverride w:ilvl="6">
      <w:lvl w:ilvl="6">
        <w:start w:val="1"/>
        <w:numFmt w:val="bullet"/>
        <w:lvlText w:val=""/>
        <w:lvlJc w:val="left"/>
        <w:pPr>
          <w:ind w:left="2877" w:hanging="360"/>
        </w:pPr>
        <w:rPr>
          <w:rFonts w:ascii="Symbol" w:hAnsi="Symbol" w:cs="Symbol" w:hint="default"/>
          <w:b w:val="0"/>
          <w:bCs w:val="0"/>
          <w:i w:val="0"/>
          <w:iCs w:val="0"/>
          <w:strike w:val="0"/>
          <w:color w:val="auto"/>
          <w:sz w:val="24"/>
          <w:szCs w:val="24"/>
          <w:u w:val="none"/>
        </w:rPr>
      </w:lvl>
    </w:lvlOverride>
    <w:lvlOverride w:ilvl="7">
      <w:lvl w:ilvl="7">
        <w:start w:val="1"/>
        <w:numFmt w:val="bullet"/>
        <w:lvlText w:val=""/>
        <w:lvlJc w:val="left"/>
        <w:pPr>
          <w:ind w:left="3237" w:hanging="360"/>
        </w:pPr>
        <w:rPr>
          <w:rFonts w:ascii="Symbol" w:hAnsi="Symbol" w:cs="Symbol" w:hint="default"/>
          <w:b w:val="0"/>
          <w:bCs w:val="0"/>
          <w:i w:val="0"/>
          <w:iCs w:val="0"/>
          <w:strike w:val="0"/>
          <w:color w:val="auto"/>
          <w:sz w:val="24"/>
          <w:szCs w:val="24"/>
          <w:u w:val="none"/>
        </w:rPr>
      </w:lvl>
    </w:lvlOverride>
    <w:lvlOverride w:ilvl="8">
      <w:lvl w:ilvl="8">
        <w:start w:val="1"/>
        <w:numFmt w:val="bullet"/>
        <w:lvlText w:val=""/>
        <w:lvlJc w:val="left"/>
        <w:pPr>
          <w:ind w:left="3597" w:hanging="360"/>
        </w:pPr>
        <w:rPr>
          <w:rFonts w:ascii="Symbol" w:hAnsi="Symbol" w:cs="Symbol" w:hint="default"/>
          <w:b w:val="0"/>
          <w:bCs w:val="0"/>
          <w:i w:val="0"/>
          <w:iCs w:val="0"/>
          <w:strike w:val="0"/>
          <w:color w:val="auto"/>
          <w:sz w:val="24"/>
          <w:szCs w:val="24"/>
          <w:u w:val="none"/>
        </w:rPr>
      </w:lvl>
    </w:lvlOverride>
  </w:num>
  <w:num w:numId="7">
    <w:abstractNumId w:val="1"/>
    <w:lvlOverride w:ilvl="0">
      <w:lvl w:ilvl="0">
        <w:start w:val="1"/>
        <w:numFmt w:val="bullet"/>
        <w:lvlText w:val=""/>
        <w:lvlJc w:val="left"/>
        <w:pPr>
          <w:ind w:left="1080" w:hanging="360"/>
        </w:pPr>
        <w:rPr>
          <w:rFonts w:ascii="Symbol" w:hAnsi="Symbol" w:cs="Symbol" w:hint="default"/>
          <w:b/>
          <w:bCs/>
          <w:i w:val="0"/>
          <w:iCs w:val="0"/>
          <w:strike w:val="0"/>
          <w:color w:val="auto"/>
          <w:sz w:val="22"/>
          <w:szCs w:val="22"/>
          <w:u w:val="single"/>
        </w:rPr>
      </w:lvl>
    </w:lvlOverride>
    <w:lvlOverride w:ilvl="1">
      <w:lvl w:ilvl="1">
        <w:start w:val="1"/>
        <w:numFmt w:val="bullet"/>
        <w:lvlText w:val=""/>
        <w:lvlJc w:val="left"/>
        <w:pPr>
          <w:ind w:left="1077" w:hanging="360"/>
        </w:pPr>
        <w:rPr>
          <w:rFonts w:ascii="Symbol" w:hAnsi="Symbol" w:cs="Symbol" w:hint="default"/>
          <w:b w:val="0"/>
          <w:bCs w:val="0"/>
          <w:i w:val="0"/>
          <w:iCs w:val="0"/>
          <w:strike w:val="0"/>
          <w:color w:val="auto"/>
          <w:sz w:val="24"/>
          <w:szCs w:val="24"/>
          <w:u w:val="none"/>
        </w:rPr>
      </w:lvl>
    </w:lvlOverride>
    <w:lvlOverride w:ilvl="2">
      <w:lvl w:ilvl="2">
        <w:start w:val="1"/>
        <w:numFmt w:val="bullet"/>
        <w:lvlText w:val=""/>
        <w:lvlJc w:val="left"/>
        <w:pPr>
          <w:ind w:left="1437" w:hanging="360"/>
        </w:pPr>
        <w:rPr>
          <w:rFonts w:ascii="Symbol" w:hAnsi="Symbol" w:cs="Symbol" w:hint="default"/>
          <w:b w:val="0"/>
          <w:bCs w:val="0"/>
          <w:i w:val="0"/>
          <w:iCs w:val="0"/>
          <w:strike w:val="0"/>
          <w:color w:val="auto"/>
          <w:sz w:val="24"/>
          <w:szCs w:val="24"/>
          <w:u w:val="none"/>
        </w:rPr>
      </w:lvl>
    </w:lvlOverride>
    <w:lvlOverride w:ilvl="3">
      <w:lvl w:ilvl="3">
        <w:start w:val="1"/>
        <w:numFmt w:val="bullet"/>
        <w:lvlText w:val=""/>
        <w:lvlJc w:val="left"/>
        <w:pPr>
          <w:ind w:left="1797" w:hanging="360"/>
        </w:pPr>
        <w:rPr>
          <w:rFonts w:ascii="Symbol" w:hAnsi="Symbol" w:cs="Symbol" w:hint="default"/>
          <w:b w:val="0"/>
          <w:bCs w:val="0"/>
          <w:i w:val="0"/>
          <w:iCs w:val="0"/>
          <w:strike w:val="0"/>
          <w:color w:val="auto"/>
          <w:sz w:val="24"/>
          <w:szCs w:val="24"/>
          <w:u w:val="none"/>
        </w:rPr>
      </w:lvl>
    </w:lvlOverride>
    <w:lvlOverride w:ilvl="4">
      <w:lvl w:ilvl="4">
        <w:start w:val="1"/>
        <w:numFmt w:val="bullet"/>
        <w:lvlText w:val=""/>
        <w:lvlJc w:val="left"/>
        <w:pPr>
          <w:ind w:left="2157" w:hanging="360"/>
        </w:pPr>
        <w:rPr>
          <w:rFonts w:ascii="Symbol" w:hAnsi="Symbol" w:cs="Symbol" w:hint="default"/>
          <w:b w:val="0"/>
          <w:bCs w:val="0"/>
          <w:i w:val="0"/>
          <w:iCs w:val="0"/>
          <w:strike w:val="0"/>
          <w:color w:val="auto"/>
          <w:sz w:val="24"/>
          <w:szCs w:val="24"/>
          <w:u w:val="none"/>
        </w:rPr>
      </w:lvl>
    </w:lvlOverride>
    <w:lvlOverride w:ilvl="5">
      <w:lvl w:ilvl="5">
        <w:start w:val="1"/>
        <w:numFmt w:val="bullet"/>
        <w:lvlText w:val=""/>
        <w:lvlJc w:val="left"/>
        <w:pPr>
          <w:ind w:left="2517" w:hanging="360"/>
        </w:pPr>
        <w:rPr>
          <w:rFonts w:ascii="Symbol" w:hAnsi="Symbol" w:cs="Symbol" w:hint="default"/>
          <w:b w:val="0"/>
          <w:bCs w:val="0"/>
          <w:i w:val="0"/>
          <w:iCs w:val="0"/>
          <w:strike w:val="0"/>
          <w:color w:val="auto"/>
          <w:sz w:val="24"/>
          <w:szCs w:val="24"/>
          <w:u w:val="none"/>
        </w:rPr>
      </w:lvl>
    </w:lvlOverride>
    <w:lvlOverride w:ilvl="6">
      <w:lvl w:ilvl="6">
        <w:start w:val="1"/>
        <w:numFmt w:val="bullet"/>
        <w:lvlText w:val=""/>
        <w:lvlJc w:val="left"/>
        <w:pPr>
          <w:ind w:left="2877" w:hanging="360"/>
        </w:pPr>
        <w:rPr>
          <w:rFonts w:ascii="Symbol" w:hAnsi="Symbol" w:cs="Symbol" w:hint="default"/>
          <w:b w:val="0"/>
          <w:bCs w:val="0"/>
          <w:i w:val="0"/>
          <w:iCs w:val="0"/>
          <w:strike w:val="0"/>
          <w:color w:val="auto"/>
          <w:sz w:val="24"/>
          <w:szCs w:val="24"/>
          <w:u w:val="none"/>
        </w:rPr>
      </w:lvl>
    </w:lvlOverride>
    <w:lvlOverride w:ilvl="7">
      <w:lvl w:ilvl="7">
        <w:start w:val="1"/>
        <w:numFmt w:val="bullet"/>
        <w:lvlText w:val=""/>
        <w:lvlJc w:val="left"/>
        <w:pPr>
          <w:ind w:left="3237" w:hanging="360"/>
        </w:pPr>
        <w:rPr>
          <w:rFonts w:ascii="Symbol" w:hAnsi="Symbol" w:cs="Symbol" w:hint="default"/>
          <w:b w:val="0"/>
          <w:bCs w:val="0"/>
          <w:i w:val="0"/>
          <w:iCs w:val="0"/>
          <w:strike w:val="0"/>
          <w:color w:val="auto"/>
          <w:sz w:val="24"/>
          <w:szCs w:val="24"/>
          <w:u w:val="none"/>
        </w:rPr>
      </w:lvl>
    </w:lvlOverride>
    <w:lvlOverride w:ilvl="8">
      <w:lvl w:ilvl="8">
        <w:start w:val="1"/>
        <w:numFmt w:val="bullet"/>
        <w:lvlText w:val=""/>
        <w:lvlJc w:val="left"/>
        <w:pPr>
          <w:ind w:left="3597" w:hanging="360"/>
        </w:pPr>
        <w:rPr>
          <w:rFonts w:ascii="Symbol" w:hAnsi="Symbol" w:cs="Symbol" w:hint="default"/>
          <w:b w:val="0"/>
          <w:bCs w:val="0"/>
          <w:i w:val="0"/>
          <w:iCs w:val="0"/>
          <w:strike w:val="0"/>
          <w:color w:val="auto"/>
          <w:sz w:val="24"/>
          <w:szCs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EAA"/>
    <w:rsid w:val="00103EAA"/>
    <w:rsid w:val="001A3C7E"/>
    <w:rsid w:val="00AE36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11CA70-0CAF-49F2-B15F-9C138EBF6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
    <w:name w:val="[Normal]"/>
    <w:uiPriority w:val="99"/>
    <w:rsid w:val="00103EAA"/>
    <w:pPr>
      <w:widowControl w:val="0"/>
      <w:autoSpaceDE w:val="0"/>
      <w:autoSpaceDN w:val="0"/>
      <w:adjustRightInd w:val="0"/>
      <w:spacing w:after="0" w:line="240" w:lineRule="auto"/>
    </w:pPr>
    <w:rPr>
      <w:rFonts w:ascii="Arial" w:hAnsi="Arial" w:cs="Arial"/>
      <w:sz w:val="24"/>
      <w:szCs w:val="24"/>
    </w:rPr>
  </w:style>
  <w:style w:type="paragraph" w:styleId="Stopka">
    <w:name w:val="footer"/>
    <w:basedOn w:val="Normalny"/>
    <w:link w:val="StopkaZnak"/>
    <w:uiPriority w:val="99"/>
    <w:rsid w:val="00103EAA"/>
    <w:pPr>
      <w:tabs>
        <w:tab w:val="center" w:pos="4536"/>
        <w:tab w:val="right" w:pos="9072"/>
      </w:tabs>
      <w:autoSpaceDE w:val="0"/>
      <w:autoSpaceDN w:val="0"/>
      <w:adjustRightInd w:val="0"/>
      <w:spacing w:after="0" w:line="240" w:lineRule="auto"/>
    </w:pPr>
    <w:rPr>
      <w:rFonts w:ascii="Times New Roman" w:hAnsi="Times New Roman" w:cs="Times New Roman"/>
      <w:sz w:val="24"/>
      <w:szCs w:val="24"/>
    </w:rPr>
  </w:style>
  <w:style w:type="character" w:customStyle="1" w:styleId="StopkaZnak">
    <w:name w:val="Stopka Znak"/>
    <w:basedOn w:val="Domylnaczcionkaakapitu"/>
    <w:link w:val="Stopka"/>
    <w:uiPriority w:val="99"/>
    <w:rsid w:val="00103EA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4899</Words>
  <Characters>29397</Characters>
  <Application>Microsoft Office Word</Application>
  <DocSecurity>0</DocSecurity>
  <Lines>244</Lines>
  <Paragraphs>68</Paragraphs>
  <ScaleCrop>false</ScaleCrop>
  <Company/>
  <LinksUpToDate>false</LinksUpToDate>
  <CharactersWithSpaces>34228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Ula</dc:creator>
  <cp:keywords/>
  <dc:description/>
  <cp:lastModifiedBy>Ula</cp:lastModifiedBy>
  <cp:revision>1</cp:revision>
  <dcterms:created xsi:type="dcterms:W3CDTF">2026-06-22T09:55:00Z</dcterms:created>
  <dcterms:modified xsi:type="dcterms:W3CDTF">2026-06-22T09:55:00Z</dcterms:modified>
</cp:coreProperties>
</file>