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3E9A2" w14:textId="77777777" w:rsidR="00E45AAB" w:rsidRPr="00E45AAB" w:rsidRDefault="00E45AAB" w:rsidP="00E45AAB">
      <w:pPr>
        <w:spacing w:line="276" w:lineRule="auto"/>
        <w:jc w:val="right"/>
        <w:rPr>
          <w:bCs/>
          <w:sz w:val="20"/>
          <w:szCs w:val="20"/>
        </w:rPr>
      </w:pPr>
      <w:r w:rsidRPr="00E45AAB">
        <w:rPr>
          <w:bCs/>
          <w:sz w:val="20"/>
        </w:rPr>
        <w:t>Gmina Nowa Ruda</w:t>
      </w:r>
    </w:p>
    <w:p w14:paraId="31E97E64" w14:textId="70467C74" w:rsidR="00E45AAB" w:rsidRPr="005405F4" w:rsidRDefault="00E45AAB" w:rsidP="005405F4">
      <w:pPr>
        <w:pStyle w:val="Tytu"/>
        <w:spacing w:line="276" w:lineRule="auto"/>
        <w:rPr>
          <w:rFonts w:ascii="Times New Roman" w:hAnsi="Times New Roman" w:cs="Times New Roman"/>
          <w:sz w:val="24"/>
        </w:rPr>
      </w:pPr>
      <w:r w:rsidRPr="005405F4">
        <w:rPr>
          <w:rFonts w:ascii="Times New Roman" w:hAnsi="Times New Roman" w:cs="Times New Roman"/>
          <w:sz w:val="24"/>
        </w:rPr>
        <w:t>OBWIESZCZENIE</w:t>
      </w:r>
      <w:r w:rsidRPr="005405F4">
        <w:rPr>
          <w:rFonts w:ascii="Times New Roman" w:hAnsi="Times New Roman" w:cs="Times New Roman"/>
          <w:sz w:val="24"/>
        </w:rPr>
        <w:br/>
        <w:t>KOMISARZA WYBORCZEGO</w:t>
      </w:r>
      <w:r w:rsidRPr="005405F4">
        <w:rPr>
          <w:rFonts w:ascii="Times New Roman" w:hAnsi="Times New Roman" w:cs="Times New Roman"/>
          <w:sz w:val="24"/>
        </w:rPr>
        <w:br/>
        <w:t>WE WROCŁAWIU I</w:t>
      </w:r>
      <w:r w:rsidRPr="005405F4">
        <w:rPr>
          <w:rFonts w:ascii="Times New Roman" w:hAnsi="Times New Roman" w:cs="Times New Roman"/>
          <w:sz w:val="24"/>
        </w:rPr>
        <w:br/>
        <w:t>z dnia 22 kwietnia 2024 r.</w:t>
      </w:r>
      <w:r w:rsidRPr="005405F4">
        <w:rPr>
          <w:rFonts w:ascii="Times New Roman" w:hAnsi="Times New Roman" w:cs="Times New Roman"/>
          <w:sz w:val="24"/>
        </w:rPr>
        <w:br/>
        <w:t>uzupełniające obwieszczenie z dnia 8 kwietnia 2024 r.</w:t>
      </w:r>
      <w:r w:rsidRPr="005405F4">
        <w:rPr>
          <w:rFonts w:ascii="Times New Roman" w:hAnsi="Times New Roman" w:cs="Times New Roman"/>
          <w:sz w:val="24"/>
        </w:rPr>
        <w:br/>
        <w:t xml:space="preserve">o wynikach wyborów wójtów, burmistrzów i prezydentów miast </w:t>
      </w:r>
      <w:r w:rsidRPr="005405F4">
        <w:rPr>
          <w:rFonts w:ascii="Times New Roman" w:hAnsi="Times New Roman" w:cs="Times New Roman"/>
          <w:sz w:val="24"/>
        </w:rPr>
        <w:br/>
        <w:t>na obszarze województwa dolnośląskiego</w:t>
      </w:r>
    </w:p>
    <w:p w14:paraId="65A28696" w14:textId="77777777" w:rsidR="00E45AAB" w:rsidRPr="005405F4" w:rsidRDefault="00E45AAB" w:rsidP="00E45AAB">
      <w:pPr>
        <w:pStyle w:val="Tytu"/>
        <w:spacing w:line="276" w:lineRule="auto"/>
        <w:rPr>
          <w:rFonts w:ascii="Times New Roman" w:hAnsi="Times New Roman" w:cs="Times New Roman"/>
          <w:sz w:val="24"/>
        </w:rPr>
      </w:pPr>
      <w:r w:rsidRPr="005405F4">
        <w:rPr>
          <w:rFonts w:ascii="Times New Roman" w:hAnsi="Times New Roman" w:cs="Times New Roman"/>
          <w:sz w:val="24"/>
        </w:rPr>
        <w:t>[WYCIĄG]</w:t>
      </w:r>
    </w:p>
    <w:p w14:paraId="2712148A" w14:textId="77777777" w:rsidR="00E45AAB" w:rsidRPr="005405F4" w:rsidRDefault="00E45AAB" w:rsidP="00E45AAB">
      <w:pPr>
        <w:spacing w:before="360" w:after="360" w:line="276" w:lineRule="auto"/>
        <w:jc w:val="both"/>
      </w:pPr>
      <w:r w:rsidRPr="005405F4">
        <w:t xml:space="preserve">Na podstawie art. 168 § 1 ustawy z dnia 5 stycznia 2011 r. — Kodeks wyborczy </w:t>
      </w:r>
      <w:r w:rsidRPr="005405F4">
        <w:rPr>
          <w:color w:val="000000"/>
        </w:rPr>
        <w:t>(Dz. U. z 2023 r. poz. 2408)</w:t>
      </w:r>
      <w:r w:rsidRPr="005405F4">
        <w:t xml:space="preserve"> Komisarz Wyborczy we Wrocławiu I podaje do publicznej wiadomości wyniki wyborów wójtów, burmistrzów i prezydentów miast na obszarze województwa dolnośląskiego, w których </w:t>
      </w:r>
      <w:r w:rsidRPr="005405F4">
        <w:rPr>
          <w:bCs/>
        </w:rPr>
        <w:t>w dniu 21 kwietnia 2024 r. przeprowadzane było ponowne głosowanie</w:t>
      </w:r>
      <w:r w:rsidRPr="005405F4">
        <w:t>.</w:t>
      </w:r>
    </w:p>
    <w:p w14:paraId="7BAAC91F" w14:textId="77777777" w:rsidR="00E45AAB" w:rsidRPr="005405F4" w:rsidRDefault="00E45AAB" w:rsidP="00E45AAB">
      <w:pPr>
        <w:pStyle w:val="Nagwek2"/>
        <w:spacing w:before="240" w:after="240" w:line="276" w:lineRule="auto"/>
        <w:rPr>
          <w:sz w:val="24"/>
        </w:rPr>
      </w:pPr>
      <w:r w:rsidRPr="005405F4">
        <w:rPr>
          <w:sz w:val="24"/>
        </w:rPr>
        <w:t>Część I</w:t>
      </w:r>
      <w:r w:rsidRPr="005405F4">
        <w:rPr>
          <w:sz w:val="24"/>
        </w:rPr>
        <w:br/>
        <w:t>Dane zbiorcze</w:t>
      </w:r>
    </w:p>
    <w:p w14:paraId="61F2A60B" w14:textId="77777777" w:rsidR="00E45AAB" w:rsidRPr="005405F4" w:rsidRDefault="00E45AAB" w:rsidP="00E45AAB">
      <w:pPr>
        <w:spacing w:before="240" w:after="240" w:line="276" w:lineRule="auto"/>
        <w:jc w:val="center"/>
        <w:rPr>
          <w:b/>
          <w:bCs/>
        </w:rPr>
      </w:pPr>
      <w:r w:rsidRPr="005405F4">
        <w:rPr>
          <w:b/>
          <w:bCs/>
        </w:rPr>
        <w:t>Rozdział 1.</w:t>
      </w:r>
      <w:r w:rsidRPr="005405F4">
        <w:rPr>
          <w:b/>
          <w:bCs/>
        </w:rPr>
        <w:br/>
      </w:r>
      <w:r w:rsidRPr="005405F4">
        <w:rPr>
          <w:b/>
        </w:rPr>
        <w:t>Dane ogólne</w:t>
      </w:r>
    </w:p>
    <w:p w14:paraId="34D8D089" w14:textId="77777777" w:rsidR="00E45AAB" w:rsidRPr="005405F4" w:rsidRDefault="00E45AAB" w:rsidP="00E45AAB">
      <w:pPr>
        <w:spacing w:line="276" w:lineRule="auto"/>
        <w:ind w:left="454" w:hanging="454"/>
        <w:jc w:val="both"/>
      </w:pPr>
      <w:r w:rsidRPr="005405F4">
        <w:t>1.</w:t>
      </w:r>
      <w:r w:rsidRPr="005405F4">
        <w:tab/>
        <w:t xml:space="preserve">W ponownym głosowaniu wybierano łącznie </w:t>
      </w:r>
      <w:r w:rsidRPr="005405F4">
        <w:rPr>
          <w:bCs/>
        </w:rPr>
        <w:t>51</w:t>
      </w:r>
      <w:r w:rsidRPr="005405F4">
        <w:t xml:space="preserve"> wójtów, burmistrzów i prezydentów miast spośród 102 kandydatów zgłoszonych przez 93 komitety wyborcze.</w:t>
      </w:r>
    </w:p>
    <w:p w14:paraId="7CC4D7C1" w14:textId="77777777" w:rsidR="00E45AAB" w:rsidRPr="005405F4" w:rsidRDefault="00E45AAB" w:rsidP="00E45AAB">
      <w:pPr>
        <w:spacing w:line="276" w:lineRule="auto"/>
        <w:ind w:left="454" w:hanging="454"/>
        <w:jc w:val="both"/>
      </w:pPr>
      <w:r w:rsidRPr="005405F4">
        <w:t>2.</w:t>
      </w:r>
      <w:r w:rsidRPr="005405F4">
        <w:tab/>
        <w:t>Uprawnionych do głosowania było 1100416 osób, w tym 209 obywateli Unii Europejskiej niebędących obywatelami polskimi lub obywateli Zjednoczonego Królestwa Wielkiej Brytanii i Irlandii Północnej.</w:t>
      </w:r>
    </w:p>
    <w:p w14:paraId="26960BF7" w14:textId="77777777" w:rsidR="00E45AAB" w:rsidRPr="005405F4" w:rsidRDefault="00E45AAB" w:rsidP="00E45AAB">
      <w:pPr>
        <w:spacing w:line="276" w:lineRule="auto"/>
        <w:ind w:left="454" w:hanging="454"/>
        <w:jc w:val="both"/>
      </w:pPr>
      <w:r w:rsidRPr="005405F4">
        <w:t>3.</w:t>
      </w:r>
      <w:r w:rsidRPr="005405F4">
        <w:tab/>
        <w:t>Łącznie karty do głosowania w lokalach wyborczych i w głosowaniu korespondencyjnym wydano 444354 osobom.</w:t>
      </w:r>
    </w:p>
    <w:p w14:paraId="6555B827" w14:textId="77777777" w:rsidR="00E45AAB" w:rsidRPr="005405F4" w:rsidRDefault="00E45AAB" w:rsidP="00E45AAB">
      <w:pPr>
        <w:spacing w:line="276" w:lineRule="auto"/>
        <w:ind w:left="426" w:hanging="426"/>
        <w:jc w:val="both"/>
      </w:pPr>
      <w:r w:rsidRPr="005405F4">
        <w:t>4.</w:t>
      </w:r>
      <w:r w:rsidRPr="005405F4">
        <w:tab/>
        <w:t xml:space="preserve">W wyborach wzięło udział (oddało ważne karty do głosowania) 444244 wyborców, to jest </w:t>
      </w:r>
      <w:r w:rsidRPr="005405F4">
        <w:rPr>
          <w:b/>
          <w:bCs/>
        </w:rPr>
        <w:t>40,37%</w:t>
      </w:r>
      <w:r w:rsidRPr="005405F4">
        <w:t xml:space="preserve"> uprawnionych do głosowania.</w:t>
      </w:r>
    </w:p>
    <w:p w14:paraId="24869D91" w14:textId="77777777" w:rsidR="00E45AAB" w:rsidRPr="005405F4" w:rsidRDefault="00E45AAB" w:rsidP="00E45AAB">
      <w:pPr>
        <w:spacing w:line="276" w:lineRule="auto"/>
        <w:ind w:left="426" w:hanging="426"/>
        <w:jc w:val="both"/>
      </w:pPr>
      <w:r w:rsidRPr="005405F4">
        <w:t>5.</w:t>
      </w:r>
      <w:r w:rsidRPr="005405F4">
        <w:tab/>
        <w:t xml:space="preserve">Głosów ważnych oddano 437485, to jest </w:t>
      </w:r>
      <w:r w:rsidRPr="005405F4">
        <w:rPr>
          <w:b/>
          <w:bCs/>
        </w:rPr>
        <w:t>98,48%</w:t>
      </w:r>
      <w:r w:rsidRPr="005405F4">
        <w:t xml:space="preserve"> ogólnej liczby głosów oddanych.</w:t>
      </w:r>
    </w:p>
    <w:p w14:paraId="5B577EA5" w14:textId="77777777" w:rsidR="00E45AAB" w:rsidRPr="005405F4" w:rsidRDefault="00E45AAB" w:rsidP="00E45AAB">
      <w:pPr>
        <w:spacing w:line="276" w:lineRule="auto"/>
        <w:ind w:left="426" w:hanging="426"/>
        <w:jc w:val="both"/>
      </w:pPr>
      <w:r w:rsidRPr="005405F4">
        <w:t>6.</w:t>
      </w:r>
      <w:r w:rsidRPr="005405F4">
        <w:tab/>
        <w:t xml:space="preserve">Głosów nieważnych oddano 6759, to jest </w:t>
      </w:r>
      <w:r w:rsidRPr="005405F4">
        <w:rPr>
          <w:b/>
          <w:bCs/>
        </w:rPr>
        <w:t>1,52%</w:t>
      </w:r>
      <w:r w:rsidRPr="005405F4">
        <w:t xml:space="preserve"> ogólnej liczby głosów oddanych</w:t>
      </w:r>
      <w:r w:rsidRPr="005405F4">
        <w:rPr>
          <w:color w:val="000000"/>
        </w:rPr>
        <w:t>, z tego głosów nieważnych z powodu:</w:t>
      </w:r>
    </w:p>
    <w:p w14:paraId="46A257E8" w14:textId="77777777" w:rsidR="00E45AAB" w:rsidRPr="005405F4" w:rsidRDefault="00E45AAB" w:rsidP="00E45AAB">
      <w:pPr>
        <w:tabs>
          <w:tab w:val="left" w:pos="851"/>
        </w:tabs>
        <w:spacing w:line="276" w:lineRule="auto"/>
        <w:ind w:left="850" w:hanging="397"/>
        <w:jc w:val="both"/>
      </w:pPr>
      <w:r w:rsidRPr="005405F4">
        <w:rPr>
          <w:color w:val="000000"/>
        </w:rPr>
        <w:t>1)</w:t>
      </w:r>
      <w:r w:rsidRPr="005405F4">
        <w:rPr>
          <w:color w:val="000000"/>
        </w:rPr>
        <w:tab/>
        <w:t xml:space="preserve">postawienia znaku „X” obok nazwiska obu kandydatów albo postawienia znaku „X” jednocześnie za i przeciw wyborowi kandydata oddano 4185, to jest </w:t>
      </w:r>
      <w:r w:rsidRPr="005405F4">
        <w:rPr>
          <w:b/>
          <w:bCs/>
          <w:color w:val="000000"/>
        </w:rPr>
        <w:t>61,92</w:t>
      </w:r>
      <w:r w:rsidRPr="005405F4">
        <w:rPr>
          <w:b/>
          <w:color w:val="000000"/>
        </w:rPr>
        <w:t>%</w:t>
      </w:r>
      <w:r w:rsidRPr="005405F4">
        <w:rPr>
          <w:color w:val="000000"/>
        </w:rPr>
        <w:t xml:space="preserve"> ogólnej liczby głosów nieważnych;</w:t>
      </w:r>
    </w:p>
    <w:p w14:paraId="5D13428F" w14:textId="77777777" w:rsidR="00E45AAB" w:rsidRPr="005405F4" w:rsidRDefault="00E45AAB" w:rsidP="00E45AAB">
      <w:pPr>
        <w:spacing w:line="276" w:lineRule="auto"/>
        <w:ind w:left="850" w:hanging="397"/>
        <w:jc w:val="both"/>
      </w:pPr>
      <w:r w:rsidRPr="005405F4">
        <w:rPr>
          <w:color w:val="000000"/>
        </w:rPr>
        <w:t>2)</w:t>
      </w:r>
      <w:r w:rsidRPr="005405F4">
        <w:rPr>
          <w:color w:val="000000"/>
        </w:rPr>
        <w:tab/>
        <w:t xml:space="preserve">niepostawienia znaku „X” obok nazwiska żadnego kandydata albo niepostawienia znaku „X” ani za ani przeciw wyborowi kandydata oddano 2574, to jest </w:t>
      </w:r>
      <w:r w:rsidRPr="005405F4">
        <w:rPr>
          <w:b/>
          <w:bCs/>
          <w:color w:val="000000"/>
        </w:rPr>
        <w:t>38,08</w:t>
      </w:r>
      <w:r w:rsidRPr="005405F4">
        <w:rPr>
          <w:b/>
          <w:color w:val="000000"/>
        </w:rPr>
        <w:t>%</w:t>
      </w:r>
      <w:r w:rsidRPr="005405F4">
        <w:rPr>
          <w:color w:val="000000"/>
        </w:rPr>
        <w:t xml:space="preserve"> ogólnej liczby głosów nieważnych.</w:t>
      </w:r>
    </w:p>
    <w:p w14:paraId="46ED5BA3" w14:textId="77777777" w:rsidR="00E45AAB" w:rsidRPr="005405F4" w:rsidRDefault="00E45AAB" w:rsidP="00E45AAB">
      <w:pPr>
        <w:spacing w:before="240" w:after="240" w:line="276" w:lineRule="auto"/>
        <w:jc w:val="center"/>
        <w:rPr>
          <w:b/>
          <w:bCs/>
        </w:rPr>
      </w:pPr>
      <w:r w:rsidRPr="005405F4">
        <w:rPr>
          <w:b/>
          <w:bCs/>
        </w:rPr>
        <w:t>Rozdział 2.</w:t>
      </w:r>
      <w:r w:rsidRPr="005405F4">
        <w:rPr>
          <w:b/>
          <w:bCs/>
        </w:rPr>
        <w:br/>
        <w:t>Wyniki wyborów</w:t>
      </w:r>
    </w:p>
    <w:p w14:paraId="1AE16771" w14:textId="77777777" w:rsidR="00E45AAB" w:rsidRPr="005405F4" w:rsidRDefault="00E45AAB" w:rsidP="00E45AAB">
      <w:pPr>
        <w:spacing w:line="276" w:lineRule="auto"/>
        <w:ind w:left="454" w:hanging="454"/>
        <w:jc w:val="both"/>
      </w:pPr>
      <w:r w:rsidRPr="005405F4">
        <w:t>1.</w:t>
      </w:r>
      <w:r w:rsidRPr="005405F4">
        <w:tab/>
        <w:t xml:space="preserve">W ponownym głosowaniu łącznie wybierano </w:t>
      </w:r>
      <w:r w:rsidRPr="005405F4">
        <w:rPr>
          <w:bCs/>
        </w:rPr>
        <w:t>51</w:t>
      </w:r>
      <w:r w:rsidRPr="005405F4">
        <w:t xml:space="preserve"> wójtów, burmistrzów i prezydentów miast, z czego:</w:t>
      </w:r>
    </w:p>
    <w:p w14:paraId="544A0AC1" w14:textId="77777777" w:rsidR="00E45AAB" w:rsidRPr="005405F4" w:rsidRDefault="00E45AAB" w:rsidP="00E45AAB">
      <w:pPr>
        <w:spacing w:line="276" w:lineRule="auto"/>
        <w:ind w:left="851" w:hanging="425"/>
        <w:jc w:val="both"/>
      </w:pPr>
      <w:r w:rsidRPr="005405F4">
        <w:t>1)</w:t>
      </w:r>
      <w:r w:rsidRPr="005405F4">
        <w:tab/>
        <w:t>38 wójtów i burmistrzów w gminach do 20 tys. mieszkańców;</w:t>
      </w:r>
    </w:p>
    <w:p w14:paraId="378B6A80" w14:textId="77777777" w:rsidR="00E45AAB" w:rsidRPr="005405F4" w:rsidRDefault="00E45AAB" w:rsidP="00E45AAB">
      <w:pPr>
        <w:spacing w:line="276" w:lineRule="auto"/>
        <w:ind w:left="851" w:hanging="425"/>
        <w:jc w:val="both"/>
      </w:pPr>
      <w:r w:rsidRPr="005405F4">
        <w:t>2)</w:t>
      </w:r>
      <w:r w:rsidRPr="005405F4">
        <w:tab/>
        <w:t>13 burmistrzów i prezydentów miast w gminach powyżej 20 tys. mieszkańców.</w:t>
      </w:r>
    </w:p>
    <w:p w14:paraId="7A8188EA" w14:textId="77777777" w:rsidR="00E45AAB" w:rsidRPr="005405F4" w:rsidRDefault="00E45AAB" w:rsidP="00E45AAB">
      <w:pPr>
        <w:spacing w:line="276" w:lineRule="auto"/>
        <w:ind w:left="454" w:hanging="454"/>
        <w:jc w:val="both"/>
      </w:pPr>
      <w:r w:rsidRPr="005405F4">
        <w:t>2.</w:t>
      </w:r>
      <w:r w:rsidRPr="005405F4">
        <w:tab/>
        <w:t>W ponownym głosowaniu wybrano 51 wójtów, burmistrzów i prezydentów miast, z czego:</w:t>
      </w:r>
    </w:p>
    <w:p w14:paraId="566E5FBC" w14:textId="77777777" w:rsidR="00E45AAB" w:rsidRPr="005405F4" w:rsidRDefault="00E45AAB" w:rsidP="00E45AAB">
      <w:pPr>
        <w:tabs>
          <w:tab w:val="left" w:pos="851"/>
        </w:tabs>
        <w:spacing w:line="276" w:lineRule="auto"/>
        <w:ind w:left="907" w:hanging="454"/>
        <w:jc w:val="both"/>
      </w:pPr>
      <w:r w:rsidRPr="005405F4">
        <w:t>1)</w:t>
      </w:r>
      <w:r w:rsidRPr="005405F4">
        <w:tab/>
        <w:t>38 wójtów i burmistrzów w gminach do 20 tys. mieszkańców;</w:t>
      </w:r>
    </w:p>
    <w:p w14:paraId="635B8A55" w14:textId="77777777" w:rsidR="00E45AAB" w:rsidRPr="005405F4" w:rsidRDefault="00E45AAB" w:rsidP="00E45AAB">
      <w:pPr>
        <w:tabs>
          <w:tab w:val="left" w:pos="851"/>
        </w:tabs>
        <w:spacing w:line="276" w:lineRule="auto"/>
        <w:ind w:left="850" w:hanging="397"/>
        <w:jc w:val="both"/>
      </w:pPr>
      <w:r w:rsidRPr="005405F4">
        <w:t>2)</w:t>
      </w:r>
      <w:r w:rsidRPr="005405F4">
        <w:tab/>
        <w:t>13 burmistrzów i prezydentów miast w gminach powyżej 20 tys. mieszkańców.</w:t>
      </w:r>
    </w:p>
    <w:p w14:paraId="49D6D351" w14:textId="77777777" w:rsidR="00E45AAB" w:rsidRPr="005405F4" w:rsidRDefault="00E45AAB" w:rsidP="00E45AAB">
      <w:pPr>
        <w:spacing w:line="276" w:lineRule="auto"/>
        <w:ind w:left="454" w:hanging="454"/>
        <w:jc w:val="both"/>
      </w:pPr>
    </w:p>
    <w:p w14:paraId="5175AE9B" w14:textId="77777777" w:rsidR="00E45AAB" w:rsidRPr="005405F4" w:rsidRDefault="00E45AAB" w:rsidP="00E45AAB">
      <w:pPr>
        <w:spacing w:before="240" w:after="240" w:line="276" w:lineRule="auto"/>
        <w:jc w:val="center"/>
      </w:pPr>
      <w:r w:rsidRPr="005405F4">
        <w:rPr>
          <w:b/>
          <w:bCs/>
        </w:rPr>
        <w:t>Część II</w:t>
      </w:r>
      <w:r w:rsidRPr="005405F4">
        <w:rPr>
          <w:b/>
          <w:bCs/>
        </w:rPr>
        <w:br/>
        <w:t>Szczegółowe wyniki wyborów</w:t>
      </w:r>
    </w:p>
    <w:p w14:paraId="2AB84488" w14:textId="77777777" w:rsidR="00E45AAB" w:rsidRPr="005405F4" w:rsidRDefault="00E45AAB" w:rsidP="00E45AAB">
      <w:pPr>
        <w:spacing w:before="240" w:line="276" w:lineRule="auto"/>
        <w:jc w:val="center"/>
      </w:pPr>
      <w:r w:rsidRPr="005405F4">
        <w:rPr>
          <w:b/>
          <w:bCs/>
        </w:rPr>
        <w:t>Rozdział 23.</w:t>
      </w:r>
      <w:r w:rsidRPr="005405F4">
        <w:rPr>
          <w:b/>
          <w:bCs/>
        </w:rPr>
        <w:br/>
      </w:r>
      <w:r w:rsidRPr="005405F4">
        <w:rPr>
          <w:b/>
        </w:rPr>
        <w:t xml:space="preserve">Wybory </w:t>
      </w:r>
      <w:r w:rsidRPr="005405F4">
        <w:rPr>
          <w:b/>
          <w:bCs/>
        </w:rPr>
        <w:t>Wójta Gminy Nowa Ruda</w:t>
      </w:r>
      <w:r w:rsidRPr="005405F4">
        <w:rPr>
          <w:b/>
          <w:bCs/>
        </w:rPr>
        <w:br/>
      </w:r>
    </w:p>
    <w:p w14:paraId="7A29CF2C" w14:textId="77777777" w:rsidR="00E45AAB" w:rsidRPr="005405F4" w:rsidRDefault="00E45AAB" w:rsidP="00E45AAB">
      <w:pPr>
        <w:spacing w:line="276" w:lineRule="auto"/>
        <w:ind w:left="283" w:hanging="283"/>
        <w:jc w:val="both"/>
      </w:pPr>
      <w:r w:rsidRPr="005405F4">
        <w:rPr>
          <w:bCs/>
        </w:rPr>
        <w:t>1.</w:t>
      </w:r>
      <w:r w:rsidRPr="005405F4">
        <w:rPr>
          <w:bCs/>
        </w:rPr>
        <w:tab/>
      </w:r>
      <w:r w:rsidRPr="005405F4">
        <w:t>Wyboru dokonano, ponieważ w wyborach, w ponownym głosowaniu, wymaganą liczbę głosów uzyskała MIERZEJEWSKA Adrianna zgłoszona przez KWW ADRIANNY MIERZEJEWSKIEJ.</w:t>
      </w:r>
    </w:p>
    <w:p w14:paraId="30FDCCE9" w14:textId="77777777" w:rsidR="00E45AAB" w:rsidRPr="005405F4" w:rsidRDefault="00E45AAB" w:rsidP="00E45AAB">
      <w:pPr>
        <w:spacing w:line="276" w:lineRule="auto"/>
        <w:ind w:left="283" w:hanging="283"/>
        <w:jc w:val="both"/>
        <w:rPr>
          <w:bCs/>
        </w:rPr>
      </w:pPr>
      <w:r w:rsidRPr="005405F4">
        <w:rPr>
          <w:bCs/>
        </w:rPr>
        <w:t>2.</w:t>
      </w:r>
      <w:r w:rsidRPr="005405F4">
        <w:rPr>
          <w:bCs/>
        </w:rPr>
        <w:tab/>
        <w:t>Uprawnionych do głosowania było 8851.</w:t>
      </w:r>
    </w:p>
    <w:p w14:paraId="13AADF4A" w14:textId="77777777" w:rsidR="00E45AAB" w:rsidRPr="005405F4" w:rsidRDefault="00E45AAB" w:rsidP="00E45AAB">
      <w:pPr>
        <w:spacing w:line="276" w:lineRule="auto"/>
        <w:ind w:left="283" w:hanging="283"/>
        <w:jc w:val="both"/>
      </w:pPr>
      <w:r w:rsidRPr="005405F4">
        <w:t>3.</w:t>
      </w:r>
      <w:r w:rsidRPr="005405F4">
        <w:tab/>
        <w:t>Łącznie karty do głosowania w lokalach wyborczych i w głosowaniu korespondencyjnym wydano 4029 osobom.</w:t>
      </w:r>
    </w:p>
    <w:p w14:paraId="1D44C8CA" w14:textId="77777777" w:rsidR="00E45AAB" w:rsidRPr="005405F4" w:rsidRDefault="00E45AAB" w:rsidP="00E45AAB">
      <w:pPr>
        <w:spacing w:line="276" w:lineRule="auto"/>
        <w:ind w:left="283" w:hanging="283"/>
        <w:jc w:val="both"/>
        <w:rPr>
          <w:bCs/>
        </w:rPr>
      </w:pPr>
      <w:r w:rsidRPr="005405F4">
        <w:rPr>
          <w:bCs/>
        </w:rPr>
        <w:t>4.</w:t>
      </w:r>
      <w:r w:rsidRPr="005405F4">
        <w:rPr>
          <w:bCs/>
        </w:rPr>
        <w:tab/>
        <w:t xml:space="preserve">W ponownym głosowaniu wzięło udział (oddało ważne karty do głosowania) 4029 wyborców, co stanowi </w:t>
      </w:r>
      <w:r w:rsidRPr="005405F4">
        <w:rPr>
          <w:b/>
          <w:bCs/>
        </w:rPr>
        <w:t>45,52%</w:t>
      </w:r>
      <w:r w:rsidRPr="005405F4">
        <w:rPr>
          <w:bCs/>
        </w:rPr>
        <w:t xml:space="preserve"> uprawnionych do głosowania.</w:t>
      </w:r>
    </w:p>
    <w:p w14:paraId="72D7BBFB" w14:textId="77777777" w:rsidR="00E45AAB" w:rsidRPr="005405F4" w:rsidRDefault="00E45AAB" w:rsidP="00E45AAB">
      <w:pPr>
        <w:spacing w:line="276" w:lineRule="auto"/>
        <w:ind w:left="283" w:hanging="283"/>
        <w:jc w:val="both"/>
      </w:pPr>
      <w:r w:rsidRPr="005405F4">
        <w:rPr>
          <w:bCs/>
        </w:rPr>
        <w:t>5.</w:t>
      </w:r>
      <w:r w:rsidRPr="005405F4">
        <w:rPr>
          <w:bCs/>
        </w:rPr>
        <w:tab/>
        <w:t>Wybrany kandydat uzyskał 2265 głosów ważnych.</w:t>
      </w:r>
    </w:p>
    <w:p w14:paraId="59537AC7" w14:textId="77777777" w:rsidR="00E45AAB" w:rsidRPr="005405F4" w:rsidRDefault="00E45AAB" w:rsidP="00E45AAB">
      <w:pPr>
        <w:tabs>
          <w:tab w:val="left" w:pos="426"/>
        </w:tabs>
        <w:spacing w:line="276" w:lineRule="auto"/>
        <w:jc w:val="both"/>
        <w:rPr>
          <w:b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E45AAB" w:rsidRPr="005405F4" w14:paraId="25076A06" w14:textId="77777777" w:rsidTr="00697E2C">
        <w:trPr>
          <w:cantSplit/>
        </w:trPr>
        <w:tc>
          <w:tcPr>
            <w:tcW w:w="3975" w:type="dxa"/>
            <w:shd w:val="clear" w:color="auto" w:fill="auto"/>
          </w:tcPr>
          <w:p w14:paraId="729A0207" w14:textId="77777777" w:rsidR="00E45AAB" w:rsidRPr="005405F4" w:rsidRDefault="00E45AAB" w:rsidP="00697E2C">
            <w:pPr>
              <w:tabs>
                <w:tab w:val="left" w:pos="270"/>
                <w:tab w:val="left" w:pos="2660"/>
                <w:tab w:val="left" w:pos="8190"/>
              </w:tabs>
              <w:spacing w:line="276" w:lineRule="auto"/>
            </w:pPr>
          </w:p>
        </w:tc>
        <w:tc>
          <w:tcPr>
            <w:tcW w:w="5668" w:type="dxa"/>
            <w:shd w:val="clear" w:color="auto" w:fill="auto"/>
          </w:tcPr>
          <w:p w14:paraId="194CA94D" w14:textId="77777777" w:rsidR="00E45AAB" w:rsidRPr="005405F4" w:rsidRDefault="00E45AAB" w:rsidP="00697E2C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</w:p>
          <w:p w14:paraId="2D07B209" w14:textId="77777777" w:rsidR="00E45AAB" w:rsidRPr="005405F4" w:rsidRDefault="00E45AAB" w:rsidP="00697E2C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 w:rsidRPr="005405F4">
              <w:t>Komisarz Wyborczy</w:t>
            </w:r>
          </w:p>
          <w:p w14:paraId="1B45CC8D" w14:textId="77777777" w:rsidR="00E45AAB" w:rsidRPr="005405F4" w:rsidRDefault="00E45AAB" w:rsidP="00697E2C">
            <w:pPr>
              <w:pStyle w:val="Nagwek4"/>
              <w:tabs>
                <w:tab w:val="left" w:pos="7110"/>
              </w:tabs>
              <w:spacing w:line="276" w:lineRule="auto"/>
              <w:rPr>
                <w:sz w:val="24"/>
                <w:szCs w:val="24"/>
              </w:rPr>
            </w:pPr>
            <w:r w:rsidRPr="005405F4">
              <w:rPr>
                <w:sz w:val="24"/>
                <w:szCs w:val="24"/>
              </w:rPr>
              <w:t>we Wrocławiu I</w:t>
            </w:r>
          </w:p>
          <w:p w14:paraId="5FC5096C" w14:textId="77777777" w:rsidR="00E45AAB" w:rsidRPr="005405F4" w:rsidRDefault="00E45AAB" w:rsidP="00697E2C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 w:rsidRPr="005405F4">
              <w:t>/-/ Maciej Skórniak</w:t>
            </w:r>
          </w:p>
        </w:tc>
      </w:tr>
    </w:tbl>
    <w:p w14:paraId="287B3056" w14:textId="77777777" w:rsidR="00E45AAB" w:rsidRPr="005405F4" w:rsidRDefault="00E45AAB" w:rsidP="00E45AAB">
      <w:pPr>
        <w:spacing w:before="240" w:line="276" w:lineRule="auto"/>
        <w:jc w:val="both"/>
      </w:pPr>
    </w:p>
    <w:p w14:paraId="18FA2A03" w14:textId="77777777" w:rsidR="00000000" w:rsidRPr="00E45AAB" w:rsidRDefault="00000000">
      <w:pPr>
        <w:rPr>
          <w:sz w:val="26"/>
        </w:rPr>
      </w:pPr>
    </w:p>
    <w:sectPr w:rsidR="00EB699E" w:rsidRPr="00E45AAB" w:rsidSect="00FA5AA2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AB"/>
    <w:rsid w:val="001D5E3D"/>
    <w:rsid w:val="005405F4"/>
    <w:rsid w:val="009F1D83"/>
    <w:rsid w:val="00E45AAB"/>
    <w:rsid w:val="00E53D87"/>
    <w:rsid w:val="00F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ACB2"/>
  <w15:chartTrackingRefBased/>
  <w15:docId w15:val="{3D6E75D2-AA7E-49EE-8CB5-85479F19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A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E45AAB"/>
    <w:pPr>
      <w:keepNext/>
      <w:jc w:val="center"/>
      <w:outlineLvl w:val="1"/>
    </w:pPr>
    <w:rPr>
      <w:b/>
      <w:bCs/>
      <w:sz w:val="26"/>
    </w:rPr>
  </w:style>
  <w:style w:type="paragraph" w:styleId="Nagwek4">
    <w:name w:val="heading 4"/>
    <w:basedOn w:val="Normalny"/>
    <w:link w:val="Nagwek4Znak"/>
    <w:qFormat/>
    <w:rsid w:val="00E45AAB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5AAB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45AAB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ytuZnak">
    <w:name w:val="Tytuł Znak"/>
    <w:link w:val="Tytu"/>
    <w:qFormat/>
    <w:rsid w:val="00E45AAB"/>
    <w:rPr>
      <w:b/>
      <w:sz w:val="26"/>
      <w:szCs w:val="24"/>
    </w:rPr>
  </w:style>
  <w:style w:type="paragraph" w:styleId="Tytu">
    <w:name w:val="Title"/>
    <w:basedOn w:val="Normalny"/>
    <w:link w:val="TytuZnak"/>
    <w:qFormat/>
    <w:rsid w:val="00E45AAB"/>
    <w:pPr>
      <w:spacing w:before="120"/>
      <w:jc w:val="center"/>
    </w:pPr>
    <w:rPr>
      <w:rFonts w:asciiTheme="minorHAnsi" w:eastAsiaTheme="minorHAnsi" w:hAnsiTheme="minorHAnsi" w:cstheme="minorBidi"/>
      <w:b/>
      <w:color w:val="auto"/>
      <w:sz w:val="26"/>
      <w:lang w:eastAsia="en-US"/>
    </w:rPr>
  </w:style>
  <w:style w:type="character" w:customStyle="1" w:styleId="TytuZnak1">
    <w:name w:val="Tytuł Znak1"/>
    <w:basedOn w:val="Domylnaczcionkaakapitu"/>
    <w:uiPriority w:val="10"/>
    <w:rsid w:val="00E45AA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Szczepiński</dc:creator>
  <cp:keywords/>
  <dc:description/>
  <cp:lastModifiedBy>Aneta</cp:lastModifiedBy>
  <cp:revision>2</cp:revision>
  <cp:lastPrinted>2024-04-23T07:53:00Z</cp:lastPrinted>
  <dcterms:created xsi:type="dcterms:W3CDTF">2024-04-23T08:04:00Z</dcterms:created>
  <dcterms:modified xsi:type="dcterms:W3CDTF">2024-04-23T08:04:00Z</dcterms:modified>
</cp:coreProperties>
</file>