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F318" w14:textId="77777777" w:rsidR="00CF3D44" w:rsidRPr="00184809" w:rsidRDefault="00CF3D44" w:rsidP="00E6748D">
      <w:pPr>
        <w:jc w:val="both"/>
        <w:rPr>
          <w:color w:val="000000" w:themeColor="text1"/>
        </w:rPr>
      </w:pPr>
    </w:p>
    <w:p w14:paraId="60622435" w14:textId="6E1A6405" w:rsidR="00E6748D" w:rsidRPr="00184809" w:rsidRDefault="00E6748D" w:rsidP="00E6748D">
      <w:pPr>
        <w:jc w:val="both"/>
        <w:rPr>
          <w:color w:val="000000" w:themeColor="text1"/>
        </w:rPr>
      </w:pPr>
      <w:r w:rsidRPr="00184809">
        <w:rPr>
          <w:color w:val="000000" w:themeColor="text1"/>
        </w:rPr>
        <w:t>GNG.3023.1.202</w:t>
      </w:r>
      <w:r w:rsidR="00194000" w:rsidRPr="00184809">
        <w:rPr>
          <w:color w:val="000000" w:themeColor="text1"/>
        </w:rPr>
        <w:t>2</w:t>
      </w:r>
      <w:r w:rsidRPr="00184809">
        <w:rPr>
          <w:color w:val="000000" w:themeColor="text1"/>
        </w:rPr>
        <w:t>.A</w:t>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t>Nowa Ruda, dnia</w:t>
      </w:r>
      <w:r w:rsidR="00CE5956" w:rsidRPr="00184809">
        <w:rPr>
          <w:color w:val="000000" w:themeColor="text1"/>
        </w:rPr>
        <w:t xml:space="preserve"> 25 </w:t>
      </w:r>
      <w:r w:rsidRPr="00184809">
        <w:rPr>
          <w:color w:val="000000" w:themeColor="text1"/>
        </w:rPr>
        <w:t>marca 202</w:t>
      </w:r>
      <w:r w:rsidR="00194000" w:rsidRPr="00184809">
        <w:rPr>
          <w:color w:val="000000" w:themeColor="text1"/>
        </w:rPr>
        <w:t>2</w:t>
      </w:r>
      <w:r w:rsidRPr="00184809">
        <w:rPr>
          <w:color w:val="000000" w:themeColor="text1"/>
        </w:rPr>
        <w:t xml:space="preserve"> r.</w:t>
      </w:r>
    </w:p>
    <w:p w14:paraId="3013F6B2" w14:textId="77777777" w:rsidR="00E6748D" w:rsidRPr="00184809" w:rsidRDefault="00E6748D" w:rsidP="00E6748D">
      <w:pPr>
        <w:jc w:val="right"/>
        <w:rPr>
          <w:color w:val="000000" w:themeColor="text1"/>
        </w:rPr>
      </w:pP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p>
    <w:p w14:paraId="08EBE4A8" w14:textId="77777777" w:rsidR="00E6748D" w:rsidRPr="00184809" w:rsidRDefault="00E6748D" w:rsidP="00E6748D">
      <w:pPr>
        <w:jc w:val="right"/>
        <w:rPr>
          <w:color w:val="000000" w:themeColor="text1"/>
        </w:rPr>
      </w:pPr>
    </w:p>
    <w:p w14:paraId="5CAFBA46" w14:textId="77777777" w:rsidR="00E6748D" w:rsidRPr="00184809" w:rsidRDefault="00E6748D" w:rsidP="00E6748D">
      <w:pPr>
        <w:jc w:val="both"/>
        <w:rPr>
          <w:color w:val="000000" w:themeColor="text1"/>
        </w:rPr>
      </w:pPr>
    </w:p>
    <w:p w14:paraId="5C8A06F0" w14:textId="77777777" w:rsidR="00E6748D" w:rsidRPr="00184809" w:rsidRDefault="00E6748D" w:rsidP="00E6748D">
      <w:pPr>
        <w:jc w:val="both"/>
        <w:rPr>
          <w:color w:val="000000" w:themeColor="text1"/>
        </w:rPr>
      </w:pPr>
    </w:p>
    <w:p w14:paraId="36391A87" w14:textId="77777777" w:rsidR="00E6748D" w:rsidRPr="00184809" w:rsidRDefault="00E6748D" w:rsidP="00E6748D">
      <w:pPr>
        <w:jc w:val="both"/>
        <w:rPr>
          <w:color w:val="000000" w:themeColor="text1"/>
        </w:rPr>
      </w:pPr>
    </w:p>
    <w:p w14:paraId="47BB71C1" w14:textId="77777777" w:rsidR="00E6748D" w:rsidRPr="00184809" w:rsidRDefault="00E6748D" w:rsidP="00E6748D">
      <w:pPr>
        <w:jc w:val="center"/>
        <w:rPr>
          <w:b/>
          <w:bCs/>
          <w:color w:val="000000" w:themeColor="text1"/>
        </w:rPr>
      </w:pPr>
      <w:r w:rsidRPr="00184809">
        <w:rPr>
          <w:b/>
          <w:bCs/>
          <w:color w:val="000000" w:themeColor="text1"/>
        </w:rPr>
        <w:t>INFORMACJA O STANIE MIENIA KOMUNALNEGO GMINY NOWA RUDA</w:t>
      </w:r>
    </w:p>
    <w:p w14:paraId="2DB3A927" w14:textId="697FD9C0" w:rsidR="00E6748D" w:rsidRPr="00184809" w:rsidRDefault="00E6748D" w:rsidP="00E6748D">
      <w:pPr>
        <w:jc w:val="both"/>
        <w:rPr>
          <w:color w:val="000000" w:themeColor="text1"/>
          <w:u w:val="single"/>
        </w:rPr>
      </w:pPr>
    </w:p>
    <w:p w14:paraId="606D14E8" w14:textId="77777777" w:rsidR="00E6748D" w:rsidRPr="00184809" w:rsidRDefault="00E6748D" w:rsidP="00E6748D">
      <w:pPr>
        <w:jc w:val="both"/>
        <w:rPr>
          <w:color w:val="000000" w:themeColor="text1"/>
          <w:u w:val="single"/>
        </w:rPr>
      </w:pPr>
    </w:p>
    <w:p w14:paraId="53C7FD05"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Mienie publiczne kwalifikowane jest jako mienie państwowe i mienie samorządowe. Mienie państwowe to własność i inne prawa majątkowe przysługujące Skarbowi Państwa albo innym państwowym osobom prawnym (art.44</w:t>
      </w:r>
      <w:r w:rsidRPr="00184809">
        <w:rPr>
          <w:rFonts w:ascii="TimesNewRomanPSMT" w:hAnsi="TimesNewRomanPSMT" w:cs="TimesNewRomanPSMT"/>
          <w:color w:val="000000" w:themeColor="text1"/>
          <w:sz w:val="14"/>
          <w:vertAlign w:val="superscript"/>
        </w:rPr>
        <w:t>1</w:t>
      </w:r>
      <w:r w:rsidRPr="00184809">
        <w:rPr>
          <w:rFonts w:ascii="TimesNewRomanPSMT" w:hAnsi="TimesNewRomanPSMT" w:cs="TimesNewRomanPSMT"/>
          <w:color w:val="000000" w:themeColor="text1"/>
          <w:sz w:val="14"/>
        </w:rPr>
        <w:t xml:space="preserve"> </w:t>
      </w:r>
      <w:r w:rsidRPr="00184809">
        <w:rPr>
          <w:rFonts w:ascii="TimesNewRomanPSMT" w:hAnsi="TimesNewRomanPSMT" w:cs="TimesNewRomanPSMT"/>
          <w:color w:val="000000" w:themeColor="text1"/>
        </w:rPr>
        <w:t>Kodeksu Cywilnego). Natomiast o mieniu samorządowym, w związku z wprowadzeniem trójpłaszczyznowej struktury samorządu terytorialnego, można mówić w znaczeniu węższym lub szerszym.</w:t>
      </w:r>
    </w:p>
    <w:p w14:paraId="3A428282"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znaczeniu węższym pojęcie to odnosi się do mienia komunalnego, określanego jako własność i inne prawa majątkowe należące do poszczególnych gmin i ich związków. W znaczeniu szerszym, mienie to obejmuje także własność i inne prawa majątkowe należące do województwa i wojewódzkich osób prawnych oraz powiatu i powiatowych osób prawnych. Odróżnienie w ramach majątku publicznego mienia państwowego od samorządowego, jak i różnicowanie go w ramach mienia samorządowego, następuje przez przynależność do określonych podmiotów, a nie przez jego zróżnicowanie przedmiotowe.</w:t>
      </w:r>
    </w:p>
    <w:p w14:paraId="249578F7" w14:textId="760B2456"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Ustawową definicję mienia komunalnego zawiera art. 43 ustawy z dnia 8 marca 1990 roku o samorządzie gminnym </w:t>
      </w:r>
      <w:r w:rsidRPr="00184809">
        <w:rPr>
          <w:color w:val="000000" w:themeColor="text1"/>
        </w:rPr>
        <w:t>(</w:t>
      </w:r>
      <w:proofErr w:type="spellStart"/>
      <w:r w:rsidR="002F3EF5" w:rsidRPr="00184809">
        <w:rPr>
          <w:color w:val="000000" w:themeColor="text1"/>
        </w:rPr>
        <w:t>t.j</w:t>
      </w:r>
      <w:proofErr w:type="spellEnd"/>
      <w:r w:rsidR="002F3EF5" w:rsidRPr="00184809">
        <w:rPr>
          <w:color w:val="000000" w:themeColor="text1"/>
        </w:rPr>
        <w:t>. Dz. U. z 2022 r. poz. 559</w:t>
      </w:r>
      <w:r w:rsidRPr="00184809">
        <w:rPr>
          <w:rFonts w:ascii="TimesNewRomanPSMT" w:hAnsi="TimesNewRomanPSMT" w:cs="TimesNewRomanPSMT"/>
          <w:color w:val="000000" w:themeColor="text1"/>
        </w:rPr>
        <w:t>)</w:t>
      </w:r>
      <w:r w:rsidR="002F3EF5" w:rsidRPr="00184809">
        <w:rPr>
          <w:rFonts w:ascii="TimesNewRomanPSMT" w:hAnsi="TimesNewRomanPSMT" w:cs="TimesNewRomanPSMT"/>
          <w:color w:val="000000" w:themeColor="text1"/>
        </w:rPr>
        <w:t>.</w:t>
      </w:r>
      <w:r w:rsidRPr="00184809">
        <w:rPr>
          <w:rFonts w:ascii="TimesNewRomanPSMT" w:hAnsi="TimesNewRomanPSMT" w:cs="TimesNewRomanPSMT"/>
          <w:color w:val="000000" w:themeColor="text1"/>
        </w:rPr>
        <w:t xml:space="preserve"> Zgodnie z tym przepisem mieniem komunalnym jest własność i inne prawa majątkowe, należące do poszczególnych gmin i ich związków oraz mienie innych gminnych osób prawnych, w tym przedsiębiorstw. W skład mienia komunalnego wchodzą zatem wyłącznie prawa majątkowe, nie wchodzą natomiast prawa niemajątkowe, w stosunku zarówno do dóbr materialnych, jak i niematerialnych. Oprócz własności gminie i innym gminnym osobom prawnym mogą przysługiwać inne prawa majątkowe, np. użytkowanie wieczyste, ograniczone prawa rzeczowe, wierzytelności itp. Mienie komunalne to także środki finansowe, które mogą pochodzić z różnych źródeł. Mienie komunalne obejmuje aktywa, a nie pasywa. Wynika to z definicji mienia zawartej w art. 44 Kodeksu Cywilnego w odniesieniu do ogólnego pojęcia mienia, jak i art. 43 ustawy o samorządzie gminnym – w odniesieniu do mienia komunalnego. Potwierdza to fakt, że jeśli ustawodawca łączy z nabyciem mienia przejście na nabywcę zobowiązań zbywcy, to wyraźnie o tym stanowi. Przepis art.43 ustawy o gospodarce nieruchomościami ujmuje mienie komunalne jako jednorodny zespół praw majątkowych, nie wyodrębniając takich jego rodzajów, jak np. mienie publiczne, prywatne itp. Nie ma też podziału mienia komunalnego według źródeł jego pochodzenia. Całe mienie komunalne ujmowane jest jako mienie jednorodne w tym znaczeniu, że jest to mienie w rozumieniu prawa cywilnego, a w szczególności w rozumieniu art.44 Kodeksu cywilnego.</w:t>
      </w:r>
    </w:p>
    <w:p w14:paraId="154E5700" w14:textId="00BCBFB3"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Gminny zasób nieruchomości zdefiniowany jest w art. 24 ustawy z dnia 21 sierpnia 1997 roku o gospodarce nieruchomościami </w:t>
      </w:r>
      <w:r w:rsidR="00A53AF1" w:rsidRPr="00184809">
        <w:rPr>
          <w:color w:val="000000" w:themeColor="text1"/>
        </w:rPr>
        <w:t>(</w:t>
      </w:r>
      <w:proofErr w:type="spellStart"/>
      <w:r w:rsidR="00A53AF1" w:rsidRPr="00184809">
        <w:rPr>
          <w:color w:val="000000" w:themeColor="text1"/>
        </w:rPr>
        <w:t>t.j</w:t>
      </w:r>
      <w:proofErr w:type="spellEnd"/>
      <w:r w:rsidR="00A53AF1" w:rsidRPr="00184809">
        <w:rPr>
          <w:color w:val="000000" w:themeColor="text1"/>
        </w:rPr>
        <w:t xml:space="preserve">. Dz. U. z 2021 r. poz. 1899 z </w:t>
      </w:r>
      <w:proofErr w:type="spellStart"/>
      <w:r w:rsidR="00A53AF1" w:rsidRPr="00184809">
        <w:rPr>
          <w:color w:val="000000" w:themeColor="text1"/>
        </w:rPr>
        <w:t>późn</w:t>
      </w:r>
      <w:proofErr w:type="spellEnd"/>
      <w:r w:rsidR="00A53AF1" w:rsidRPr="00184809">
        <w:rPr>
          <w:color w:val="000000" w:themeColor="text1"/>
        </w:rPr>
        <w:t>. zm.</w:t>
      </w:r>
      <w:r w:rsidRPr="00184809">
        <w:rPr>
          <w:rFonts w:ascii="TimesNewRomanPSMT" w:hAnsi="TimesNewRomanPSMT" w:cs="TimesNewRomanPSMT"/>
          <w:color w:val="000000" w:themeColor="text1"/>
        </w:rPr>
        <w:t>) i stanowią go nieruchomości, które w dniu wejścia w życie ustawy stanowiły własność gminy i nie znajdowały się w użytkowaniu wieczystym lub trwałym zarządzie oraz nie były obciążone prawem użytkowania, w tym nieruchomości nabyte na podstawie przepisów ustawy z dnia 10 maja 1990 roku.</w:t>
      </w:r>
    </w:p>
    <w:p w14:paraId="796C6879"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Gminny zasób nieruchomości stanowią również nieruchomości, które po dniu wejścia w życie ustawy :</w:t>
      </w:r>
    </w:p>
    <w:p w14:paraId="4EF0E31E"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nabyte, w drodze umowy, na własność lub w użytkowanie wieczyste,</w:t>
      </w:r>
    </w:p>
    <w:p w14:paraId="0A45C4CD"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lastRenderedPageBreak/>
        <w:t>- zostały nabyte w drodze wywłaszczenia na rzecz gminy,</w:t>
      </w:r>
    </w:p>
    <w:p w14:paraId="319BAA37"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stały się własnością gminy w drodze zamiany lub darowizny albo, co do których gmina uzyskała w tym trybie prawo użytkowania wieczystego,</w:t>
      </w:r>
    </w:p>
    <w:p w14:paraId="3BDDCD3B"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stanowiły własność gminy i w stosunku do których po tym dniu wygasło prawo użytkowania wieczystego, trwałego zarządu lub użytkowania,</w:t>
      </w:r>
    </w:p>
    <w:p w14:paraId="471734B0"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pozostały po zlikwidowanych lub sprywatyzowanych komunalnych osobach prawnych oraz zlikwidowanych komunalnych jednostkach organizacyjnych,</w:t>
      </w:r>
    </w:p>
    <w:p w14:paraId="604D1F20"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stały się własnością gminy na skutek zrzeczenia się,</w:t>
      </w:r>
    </w:p>
    <w:p w14:paraId="3CC94B27" w14:textId="765822B4"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nabyte w drodze pierwokupu,</w:t>
      </w:r>
    </w:p>
    <w:p w14:paraId="1154EC24"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przejęte na własność gminy na podstawie innych tytułów prawnych.</w:t>
      </w:r>
    </w:p>
    <w:p w14:paraId="01F3D3CF" w14:textId="77777777" w:rsidR="00E6748D" w:rsidRPr="00184809" w:rsidRDefault="00E6748D" w:rsidP="00E6748D">
      <w:pPr>
        <w:jc w:val="both"/>
        <w:rPr>
          <w:rFonts w:ascii="TimesNewRomanPSMT" w:hAnsi="TimesNewRomanPSMT" w:cs="TimesNewRomanPSMT"/>
          <w:color w:val="000000" w:themeColor="text1"/>
        </w:rPr>
      </w:pPr>
    </w:p>
    <w:p w14:paraId="02115E8E" w14:textId="62F1BC43" w:rsidR="00E6748D" w:rsidRPr="00184809" w:rsidRDefault="00E6748D" w:rsidP="00E6748D">
      <w:pPr>
        <w:jc w:val="both"/>
        <w:rPr>
          <w:rFonts w:ascii="TimesNewRomanPSMT" w:hAnsi="TimesNewRomanPSMT" w:cs="TimesNewRomanPSMT"/>
          <w:b/>
          <w:bCs/>
          <w:color w:val="000000" w:themeColor="text1"/>
        </w:rPr>
      </w:pPr>
      <w:r w:rsidRPr="00184809">
        <w:rPr>
          <w:rFonts w:ascii="TimesNewRomanPSMT" w:hAnsi="TimesNewRomanPSMT" w:cs="TimesNewRomanPSMT"/>
          <w:b/>
          <w:bCs/>
          <w:color w:val="000000" w:themeColor="text1"/>
        </w:rPr>
        <w:t>Stan mienia komunalnego Gminy Nowa Ruda.</w:t>
      </w:r>
    </w:p>
    <w:p w14:paraId="6F652376" w14:textId="77777777" w:rsidR="00E6748D" w:rsidRPr="00184809" w:rsidRDefault="00E6748D" w:rsidP="00E6748D">
      <w:pPr>
        <w:jc w:val="both"/>
        <w:rPr>
          <w:rFonts w:ascii="TimesNewRomanPSMT" w:hAnsi="TimesNewRomanPSMT" w:cs="TimesNewRomanPSMT"/>
          <w:color w:val="000000" w:themeColor="text1"/>
        </w:rPr>
      </w:pPr>
    </w:p>
    <w:p w14:paraId="160E4759" w14:textId="667F1A0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Według danych na dzień 31 grudnia 202</w:t>
      </w:r>
      <w:r w:rsidR="00194000" w:rsidRPr="00184809">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roku na stan mienia Gminy Nowa Ruda składało się 177</w:t>
      </w:r>
      <w:r w:rsidR="00B8716A" w:rsidRPr="00184809">
        <w:rPr>
          <w:rFonts w:ascii="TimesNewRomanPSMT" w:hAnsi="TimesNewRomanPSMT" w:cs="TimesNewRomanPSMT"/>
          <w:color w:val="000000" w:themeColor="text1"/>
        </w:rPr>
        <w:t>3</w:t>
      </w:r>
      <w:r w:rsidRPr="00184809">
        <w:rPr>
          <w:rFonts w:ascii="TimesNewRomanPSMT" w:hAnsi="TimesNewRomanPSMT" w:cs="TimesNewRomanPSMT"/>
          <w:color w:val="000000" w:themeColor="text1"/>
        </w:rPr>
        <w:t xml:space="preserve"> ha gruntów. Podział na zasadnicze grupy przedstawia się następująco:</w:t>
      </w:r>
    </w:p>
    <w:p w14:paraId="3CD3D94E" w14:textId="38B631D4"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rolne o powierzchni - 120</w:t>
      </w:r>
      <w:r w:rsidR="00B8716A" w:rsidRPr="00184809">
        <w:rPr>
          <w:rFonts w:ascii="TimesNewRomanPSMT" w:hAnsi="TimesNewRomanPSMT" w:cs="TimesNewRomanPSMT"/>
          <w:color w:val="000000" w:themeColor="text1"/>
        </w:rPr>
        <w:t>5</w:t>
      </w:r>
      <w:r w:rsidRPr="00184809">
        <w:rPr>
          <w:rFonts w:ascii="TimesNewRomanPSMT" w:hAnsi="TimesNewRomanPSMT" w:cs="TimesNewRomanPSMT"/>
          <w:color w:val="000000" w:themeColor="text1"/>
        </w:rPr>
        <w:t xml:space="preserve"> ha</w:t>
      </w:r>
    </w:p>
    <w:p w14:paraId="2644531D"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zabudowane i zurbanizowane o powierzchni – 358 ha</w:t>
      </w:r>
    </w:p>
    <w:p w14:paraId="263547D8"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lasy i grunty zadrzewione i zakrzewione o powierzchni - 155 ha</w:t>
      </w:r>
    </w:p>
    <w:p w14:paraId="6511E7CF"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pod wodami o powierzchni - 5 ha</w:t>
      </w:r>
    </w:p>
    <w:p w14:paraId="7AF6CED5"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nieużytki o powierzchni - 31 ha</w:t>
      </w:r>
    </w:p>
    <w:p w14:paraId="6969AB07" w14:textId="77777777" w:rsidR="00E6748D" w:rsidRPr="00184809" w:rsidRDefault="00E6748D" w:rsidP="00E6748D">
      <w:pPr>
        <w:jc w:val="both"/>
        <w:rPr>
          <w:color w:val="000000" w:themeColor="text1"/>
        </w:rPr>
      </w:pPr>
      <w:r w:rsidRPr="00184809">
        <w:rPr>
          <w:rFonts w:ascii="TimesNewRomanPSMT" w:hAnsi="TimesNewRomanPSMT" w:cs="TimesNewRomanPSMT"/>
          <w:color w:val="000000" w:themeColor="text1"/>
        </w:rPr>
        <w:t>- tereny różne - 19 ha</w:t>
      </w:r>
    </w:p>
    <w:p w14:paraId="15D309E1" w14:textId="77777777" w:rsidR="00E6748D" w:rsidRPr="00184809" w:rsidRDefault="00E6748D" w:rsidP="00E6748D">
      <w:pPr>
        <w:jc w:val="both"/>
        <w:rPr>
          <w:color w:val="000000" w:themeColor="text1"/>
        </w:rPr>
      </w:pPr>
    </w:p>
    <w:p w14:paraId="5C2ECA83" w14:textId="6AB8B0FD" w:rsidR="00E6748D" w:rsidRPr="00184809" w:rsidRDefault="00E6748D" w:rsidP="00E6748D">
      <w:pPr>
        <w:jc w:val="both"/>
        <w:rPr>
          <w:color w:val="000000" w:themeColor="text1"/>
        </w:rPr>
      </w:pPr>
      <w:r w:rsidRPr="00184809">
        <w:rPr>
          <w:rFonts w:ascii="TimesNewRomanPSMT" w:hAnsi="TimesNewRomanPSMT" w:cs="TimesNewRomanPSMT"/>
          <w:color w:val="000000" w:themeColor="text1"/>
        </w:rPr>
        <w:t>Budynki mieszkalne wchodzące w skład mienia komunalnego stanowiących 100% własności Gminy Nowa Ruda według stanu na dzień 31 grudnia 202</w:t>
      </w:r>
      <w:r w:rsidR="00012265" w:rsidRPr="00184809">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roku przedstawia się następująco: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9"/>
        <w:gridCol w:w="3965"/>
        <w:gridCol w:w="3229"/>
      </w:tblGrid>
      <w:tr w:rsidR="00184809" w:rsidRPr="00184809" w14:paraId="0C3F9732" w14:textId="77777777" w:rsidTr="007F4C73">
        <w:tc>
          <w:tcPr>
            <w:tcW w:w="2459" w:type="dxa"/>
            <w:tcBorders>
              <w:top w:val="single" w:sz="1" w:space="0" w:color="000000"/>
              <w:left w:val="single" w:sz="1" w:space="0" w:color="000000"/>
              <w:bottom w:val="single" w:sz="1" w:space="0" w:color="000000"/>
            </w:tcBorders>
            <w:shd w:val="clear" w:color="auto" w:fill="auto"/>
          </w:tcPr>
          <w:p w14:paraId="0A1BF243" w14:textId="77777777" w:rsidR="00E6748D" w:rsidRPr="00184809" w:rsidRDefault="00E6748D" w:rsidP="007F4C73">
            <w:pPr>
              <w:pStyle w:val="Zawartotabeli"/>
              <w:jc w:val="both"/>
              <w:rPr>
                <w:color w:val="000000" w:themeColor="text1"/>
              </w:rPr>
            </w:pPr>
            <w:r w:rsidRPr="00184809">
              <w:rPr>
                <w:color w:val="000000" w:themeColor="text1"/>
              </w:rPr>
              <w:t>Ilość</w:t>
            </w:r>
            <w:r w:rsidRPr="00184809">
              <w:rPr>
                <w:color w:val="000000" w:themeColor="text1"/>
              </w:rPr>
              <w:br/>
              <w:t>budynków mieszkalnych</w:t>
            </w:r>
          </w:p>
        </w:tc>
        <w:tc>
          <w:tcPr>
            <w:tcW w:w="3965" w:type="dxa"/>
            <w:tcBorders>
              <w:top w:val="single" w:sz="1" w:space="0" w:color="000000"/>
              <w:left w:val="single" w:sz="1" w:space="0" w:color="000000"/>
              <w:bottom w:val="single" w:sz="1" w:space="0" w:color="000000"/>
            </w:tcBorders>
            <w:shd w:val="clear" w:color="auto" w:fill="auto"/>
          </w:tcPr>
          <w:p w14:paraId="6D29B2AE" w14:textId="0A26E1BB" w:rsidR="00E6748D" w:rsidRPr="00184809" w:rsidRDefault="00E6748D" w:rsidP="007F4C73">
            <w:pPr>
              <w:pStyle w:val="Zawartotabeli"/>
              <w:jc w:val="both"/>
              <w:rPr>
                <w:color w:val="000000" w:themeColor="text1"/>
              </w:rPr>
            </w:pPr>
            <w:r w:rsidRPr="00184809">
              <w:rPr>
                <w:color w:val="000000" w:themeColor="text1"/>
              </w:rPr>
              <w:t>Powierzchnia 1</w:t>
            </w:r>
            <w:r w:rsidR="00117E6F" w:rsidRPr="00184809">
              <w:rPr>
                <w:color w:val="000000" w:themeColor="text1"/>
              </w:rPr>
              <w:t>6 875,74</w:t>
            </w:r>
            <w:r w:rsidRPr="00184809">
              <w:rPr>
                <w:color w:val="000000" w:themeColor="text1"/>
              </w:rPr>
              <w:t xml:space="preserve"> m</w:t>
            </w:r>
            <w:r w:rsidRPr="00184809">
              <w:rPr>
                <w:color w:val="000000" w:themeColor="text1"/>
                <w:vertAlign w:val="superscript"/>
              </w:rPr>
              <w:t>2</w:t>
            </w:r>
          </w:p>
        </w:tc>
        <w:tc>
          <w:tcPr>
            <w:tcW w:w="3229" w:type="dxa"/>
            <w:tcBorders>
              <w:top w:val="single" w:sz="1" w:space="0" w:color="000000"/>
              <w:left w:val="single" w:sz="1" w:space="0" w:color="000000"/>
              <w:bottom w:val="single" w:sz="1" w:space="0" w:color="000000"/>
              <w:right w:val="single" w:sz="1" w:space="0" w:color="000000"/>
            </w:tcBorders>
            <w:shd w:val="clear" w:color="auto" w:fill="auto"/>
          </w:tcPr>
          <w:p w14:paraId="73B89BD8" w14:textId="7BAA5C5D" w:rsidR="00E6748D" w:rsidRPr="00184809" w:rsidRDefault="00E6748D" w:rsidP="007F4C73">
            <w:pPr>
              <w:pStyle w:val="Zawartotabeli"/>
              <w:jc w:val="both"/>
              <w:rPr>
                <w:color w:val="000000" w:themeColor="text1"/>
              </w:rPr>
            </w:pPr>
            <w:r w:rsidRPr="00184809">
              <w:rPr>
                <w:color w:val="000000" w:themeColor="text1"/>
              </w:rPr>
              <w:t>Ilość lokali 35</w:t>
            </w:r>
            <w:r w:rsidR="00117E6F" w:rsidRPr="00184809">
              <w:rPr>
                <w:color w:val="000000" w:themeColor="text1"/>
              </w:rPr>
              <w:t>2</w:t>
            </w:r>
          </w:p>
        </w:tc>
      </w:tr>
      <w:tr w:rsidR="00E6748D" w:rsidRPr="00184809" w14:paraId="432984BA" w14:textId="77777777" w:rsidTr="007F4C73">
        <w:tc>
          <w:tcPr>
            <w:tcW w:w="2459" w:type="dxa"/>
            <w:tcBorders>
              <w:left w:val="single" w:sz="1" w:space="0" w:color="000000"/>
              <w:bottom w:val="single" w:sz="1" w:space="0" w:color="000000"/>
            </w:tcBorders>
            <w:shd w:val="clear" w:color="auto" w:fill="auto"/>
          </w:tcPr>
          <w:p w14:paraId="7E981807" w14:textId="1D4E2507" w:rsidR="00E6748D" w:rsidRPr="00184809" w:rsidRDefault="00E6748D" w:rsidP="007F4C73">
            <w:pPr>
              <w:pStyle w:val="Zawartotabeli"/>
              <w:jc w:val="center"/>
              <w:rPr>
                <w:color w:val="000000" w:themeColor="text1"/>
              </w:rPr>
            </w:pPr>
            <w:r w:rsidRPr="00184809">
              <w:rPr>
                <w:color w:val="000000" w:themeColor="text1"/>
              </w:rPr>
              <w:t>6</w:t>
            </w:r>
            <w:r w:rsidR="00117E6F" w:rsidRPr="00184809">
              <w:rPr>
                <w:color w:val="000000" w:themeColor="text1"/>
              </w:rPr>
              <w:t>3</w:t>
            </w:r>
          </w:p>
        </w:tc>
        <w:tc>
          <w:tcPr>
            <w:tcW w:w="3965" w:type="dxa"/>
            <w:tcBorders>
              <w:left w:val="single" w:sz="1" w:space="0" w:color="000000"/>
              <w:bottom w:val="single" w:sz="1" w:space="0" w:color="000000"/>
            </w:tcBorders>
            <w:shd w:val="clear" w:color="auto" w:fill="auto"/>
          </w:tcPr>
          <w:p w14:paraId="2BDEAD98" w14:textId="77777777" w:rsidR="00E6748D" w:rsidRPr="00184809" w:rsidRDefault="00E6748D" w:rsidP="007F4C73">
            <w:pPr>
              <w:pStyle w:val="Zawartotabeli"/>
              <w:jc w:val="both"/>
              <w:rPr>
                <w:color w:val="000000" w:themeColor="text1"/>
              </w:rPr>
            </w:pPr>
            <w:r w:rsidRPr="00184809">
              <w:rPr>
                <w:color w:val="000000" w:themeColor="text1"/>
              </w:rPr>
              <w:t>Lokale mieszkalne i socjalne</w:t>
            </w:r>
          </w:p>
          <w:p w14:paraId="18B66D2C" w14:textId="7C75EF0D" w:rsidR="00E6748D" w:rsidRPr="00184809" w:rsidRDefault="00E6748D" w:rsidP="007F4C73">
            <w:pPr>
              <w:pStyle w:val="Zawartotabeli"/>
              <w:jc w:val="both"/>
              <w:rPr>
                <w:color w:val="000000" w:themeColor="text1"/>
              </w:rPr>
            </w:pPr>
            <w:r w:rsidRPr="00184809">
              <w:rPr>
                <w:color w:val="000000" w:themeColor="text1"/>
              </w:rPr>
              <w:t>1</w:t>
            </w:r>
            <w:r w:rsidR="00117E6F" w:rsidRPr="00184809">
              <w:rPr>
                <w:color w:val="000000" w:themeColor="text1"/>
              </w:rPr>
              <w:t>6 692,79</w:t>
            </w:r>
            <w:r w:rsidRPr="00184809">
              <w:rPr>
                <w:color w:val="000000" w:themeColor="text1"/>
              </w:rPr>
              <w:t xml:space="preserve"> m</w:t>
            </w:r>
            <w:r w:rsidRPr="00184809">
              <w:rPr>
                <w:color w:val="000000" w:themeColor="text1"/>
                <w:vertAlign w:val="superscript"/>
              </w:rPr>
              <w:t>2</w:t>
            </w:r>
          </w:p>
          <w:p w14:paraId="2986F95E" w14:textId="77777777" w:rsidR="00E6748D" w:rsidRPr="00184809" w:rsidRDefault="00E6748D" w:rsidP="007F4C73">
            <w:pPr>
              <w:pStyle w:val="Zawartotabeli"/>
              <w:jc w:val="both"/>
              <w:rPr>
                <w:color w:val="000000" w:themeColor="text1"/>
              </w:rPr>
            </w:pPr>
          </w:p>
          <w:p w14:paraId="3A195075" w14:textId="77777777" w:rsidR="00E6748D" w:rsidRPr="00184809" w:rsidRDefault="00E6748D" w:rsidP="007F4C73">
            <w:pPr>
              <w:pStyle w:val="Zawartotabeli"/>
              <w:jc w:val="both"/>
              <w:rPr>
                <w:color w:val="000000" w:themeColor="text1"/>
              </w:rPr>
            </w:pPr>
            <w:r w:rsidRPr="00184809">
              <w:rPr>
                <w:color w:val="000000" w:themeColor="text1"/>
              </w:rPr>
              <w:t xml:space="preserve">Lokali użytkowych </w:t>
            </w:r>
          </w:p>
          <w:p w14:paraId="78307304" w14:textId="6F237EFC" w:rsidR="00E6748D" w:rsidRPr="00184809" w:rsidRDefault="00E6748D" w:rsidP="007F4C73">
            <w:pPr>
              <w:pStyle w:val="Zawartotabeli"/>
              <w:jc w:val="both"/>
              <w:rPr>
                <w:color w:val="000000" w:themeColor="text1"/>
              </w:rPr>
            </w:pPr>
            <w:r w:rsidRPr="00184809">
              <w:rPr>
                <w:color w:val="000000" w:themeColor="text1"/>
              </w:rPr>
              <w:t xml:space="preserve"> </w:t>
            </w:r>
            <w:r w:rsidR="00117E6F" w:rsidRPr="00184809">
              <w:rPr>
                <w:color w:val="000000" w:themeColor="text1"/>
              </w:rPr>
              <w:t>182,95</w:t>
            </w:r>
            <w:r w:rsidRPr="00184809">
              <w:rPr>
                <w:color w:val="000000" w:themeColor="text1"/>
              </w:rPr>
              <w:t xml:space="preserve"> m</w:t>
            </w:r>
            <w:r w:rsidRPr="00184809">
              <w:rPr>
                <w:color w:val="000000" w:themeColor="text1"/>
                <w:vertAlign w:val="superscript"/>
              </w:rPr>
              <w:t>2</w:t>
            </w:r>
          </w:p>
        </w:tc>
        <w:tc>
          <w:tcPr>
            <w:tcW w:w="3229" w:type="dxa"/>
            <w:tcBorders>
              <w:left w:val="single" w:sz="1" w:space="0" w:color="000000"/>
              <w:bottom w:val="single" w:sz="1" w:space="0" w:color="000000"/>
              <w:right w:val="single" w:sz="1" w:space="0" w:color="000000"/>
            </w:tcBorders>
            <w:shd w:val="clear" w:color="auto" w:fill="auto"/>
          </w:tcPr>
          <w:p w14:paraId="75B94A79" w14:textId="296C6B93" w:rsidR="00E6748D" w:rsidRPr="00184809" w:rsidRDefault="00E6748D" w:rsidP="007F4C73">
            <w:pPr>
              <w:pStyle w:val="Zawartotabeli"/>
              <w:jc w:val="both"/>
              <w:rPr>
                <w:color w:val="000000" w:themeColor="text1"/>
              </w:rPr>
            </w:pPr>
            <w:r w:rsidRPr="00184809">
              <w:rPr>
                <w:color w:val="000000" w:themeColor="text1"/>
              </w:rPr>
              <w:t>Lokale mieszkalne 3</w:t>
            </w:r>
            <w:r w:rsidR="00117E6F" w:rsidRPr="00184809">
              <w:rPr>
                <w:color w:val="000000" w:themeColor="text1"/>
              </w:rPr>
              <w:t>49</w:t>
            </w:r>
          </w:p>
          <w:p w14:paraId="606B050F" w14:textId="77777777" w:rsidR="00E6748D" w:rsidRPr="00184809" w:rsidRDefault="00E6748D" w:rsidP="007F4C73">
            <w:pPr>
              <w:pStyle w:val="Zawartotabeli"/>
              <w:jc w:val="both"/>
              <w:rPr>
                <w:color w:val="000000" w:themeColor="text1"/>
              </w:rPr>
            </w:pPr>
          </w:p>
          <w:p w14:paraId="04ADE918" w14:textId="77777777" w:rsidR="00E6748D" w:rsidRPr="00184809" w:rsidRDefault="00E6748D" w:rsidP="007F4C73">
            <w:pPr>
              <w:pStyle w:val="Zawartotabeli"/>
              <w:jc w:val="both"/>
              <w:rPr>
                <w:color w:val="000000" w:themeColor="text1"/>
              </w:rPr>
            </w:pPr>
          </w:p>
          <w:p w14:paraId="1ED3ECA0" w14:textId="094707B5" w:rsidR="00E6748D" w:rsidRPr="00184809" w:rsidRDefault="00E6748D" w:rsidP="007F4C73">
            <w:pPr>
              <w:pStyle w:val="Zawartotabeli"/>
              <w:jc w:val="both"/>
              <w:rPr>
                <w:color w:val="000000" w:themeColor="text1"/>
              </w:rPr>
            </w:pPr>
            <w:r w:rsidRPr="00184809">
              <w:rPr>
                <w:color w:val="000000" w:themeColor="text1"/>
              </w:rPr>
              <w:t xml:space="preserve">lokale użytkowe  </w:t>
            </w:r>
            <w:r w:rsidR="00117E6F" w:rsidRPr="00184809">
              <w:rPr>
                <w:color w:val="000000" w:themeColor="text1"/>
              </w:rPr>
              <w:t>3</w:t>
            </w:r>
          </w:p>
        </w:tc>
      </w:tr>
    </w:tbl>
    <w:p w14:paraId="2AD59BCE" w14:textId="77777777" w:rsidR="00E6748D" w:rsidRPr="00184809" w:rsidRDefault="00E6748D" w:rsidP="00E6748D">
      <w:pPr>
        <w:ind w:hanging="340"/>
        <w:jc w:val="both"/>
        <w:rPr>
          <w:color w:val="000000" w:themeColor="text1"/>
        </w:rPr>
      </w:pPr>
    </w:p>
    <w:p w14:paraId="5FC6E535" w14:textId="7F164986" w:rsidR="00E6748D" w:rsidRPr="00184809" w:rsidRDefault="00E6748D" w:rsidP="00E6748D">
      <w:pPr>
        <w:ind w:hanging="340"/>
        <w:jc w:val="both"/>
        <w:rPr>
          <w:color w:val="000000" w:themeColor="text1"/>
        </w:rPr>
      </w:pPr>
      <w:r w:rsidRPr="00184809">
        <w:rPr>
          <w:color w:val="000000" w:themeColor="text1"/>
        </w:rPr>
        <w:tab/>
        <w:t>Budynki mieszkalne będące wspólnotami mieszkaniowymi w których Gmina Nowa Ruda posiada udziały stan na 31 grudnia 202</w:t>
      </w:r>
      <w:r w:rsidR="00012265" w:rsidRPr="00184809">
        <w:rPr>
          <w:color w:val="000000" w:themeColor="text1"/>
        </w:rPr>
        <w:t>1</w:t>
      </w:r>
      <w:r w:rsidRPr="00184809">
        <w:rPr>
          <w:color w:val="000000" w:themeColor="text1"/>
        </w:rPr>
        <w:t xml:space="preserve"> roku: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9"/>
        <w:gridCol w:w="3935"/>
        <w:gridCol w:w="3229"/>
      </w:tblGrid>
      <w:tr w:rsidR="00184809" w:rsidRPr="00184809" w14:paraId="01081026" w14:textId="77777777" w:rsidTr="007F4C73">
        <w:tc>
          <w:tcPr>
            <w:tcW w:w="2489" w:type="dxa"/>
            <w:tcBorders>
              <w:top w:val="single" w:sz="1" w:space="0" w:color="000000"/>
              <w:left w:val="single" w:sz="1" w:space="0" w:color="000000"/>
              <w:bottom w:val="single" w:sz="1" w:space="0" w:color="000000"/>
            </w:tcBorders>
            <w:shd w:val="clear" w:color="auto" w:fill="auto"/>
          </w:tcPr>
          <w:p w14:paraId="6C540502" w14:textId="77777777" w:rsidR="00E6748D" w:rsidRPr="00184809" w:rsidRDefault="00E6748D" w:rsidP="007F4C73">
            <w:pPr>
              <w:pStyle w:val="Zawartotabeli"/>
              <w:jc w:val="both"/>
              <w:rPr>
                <w:color w:val="000000" w:themeColor="text1"/>
              </w:rPr>
            </w:pPr>
            <w:r w:rsidRPr="00184809">
              <w:rPr>
                <w:color w:val="000000" w:themeColor="text1"/>
              </w:rPr>
              <w:t xml:space="preserve">Ilość </w:t>
            </w:r>
            <w:r w:rsidRPr="00184809">
              <w:rPr>
                <w:color w:val="000000" w:themeColor="text1"/>
              </w:rPr>
              <w:br/>
              <w:t>budynków mieszkalnych</w:t>
            </w:r>
          </w:p>
        </w:tc>
        <w:tc>
          <w:tcPr>
            <w:tcW w:w="3935" w:type="dxa"/>
            <w:tcBorders>
              <w:top w:val="single" w:sz="1" w:space="0" w:color="000000"/>
              <w:left w:val="single" w:sz="1" w:space="0" w:color="000000"/>
              <w:bottom w:val="single" w:sz="1" w:space="0" w:color="000000"/>
            </w:tcBorders>
            <w:shd w:val="clear" w:color="auto" w:fill="auto"/>
          </w:tcPr>
          <w:p w14:paraId="6E510700" w14:textId="5759E9EF" w:rsidR="00E6748D" w:rsidRPr="00184809" w:rsidRDefault="00E6748D" w:rsidP="007F4C73">
            <w:pPr>
              <w:pStyle w:val="Zawartotabeli"/>
              <w:jc w:val="both"/>
              <w:rPr>
                <w:color w:val="000000" w:themeColor="text1"/>
              </w:rPr>
            </w:pPr>
            <w:r w:rsidRPr="00184809">
              <w:rPr>
                <w:color w:val="000000" w:themeColor="text1"/>
              </w:rPr>
              <w:t>Powierzchnia 2</w:t>
            </w:r>
            <w:r w:rsidR="00117E6F" w:rsidRPr="00184809">
              <w:rPr>
                <w:color w:val="000000" w:themeColor="text1"/>
              </w:rPr>
              <w:t>0.530,40</w:t>
            </w:r>
            <w:r w:rsidRPr="00184809">
              <w:rPr>
                <w:color w:val="000000" w:themeColor="text1"/>
              </w:rPr>
              <w:t xml:space="preserve"> m</w:t>
            </w:r>
            <w:r w:rsidRPr="00184809">
              <w:rPr>
                <w:color w:val="000000" w:themeColor="text1"/>
                <w:vertAlign w:val="superscript"/>
              </w:rPr>
              <w:t>2</w:t>
            </w:r>
          </w:p>
        </w:tc>
        <w:tc>
          <w:tcPr>
            <w:tcW w:w="3229" w:type="dxa"/>
            <w:tcBorders>
              <w:top w:val="single" w:sz="1" w:space="0" w:color="000000"/>
              <w:left w:val="single" w:sz="1" w:space="0" w:color="000000"/>
              <w:bottom w:val="single" w:sz="1" w:space="0" w:color="000000"/>
              <w:right w:val="single" w:sz="1" w:space="0" w:color="000000"/>
            </w:tcBorders>
            <w:shd w:val="clear" w:color="auto" w:fill="auto"/>
          </w:tcPr>
          <w:p w14:paraId="35866CC8" w14:textId="5BD539E9" w:rsidR="00E6748D" w:rsidRPr="00184809" w:rsidRDefault="00E6748D" w:rsidP="007F4C73">
            <w:pPr>
              <w:pStyle w:val="Zawartotabeli"/>
              <w:jc w:val="both"/>
              <w:rPr>
                <w:color w:val="000000" w:themeColor="text1"/>
              </w:rPr>
            </w:pPr>
            <w:r w:rsidRPr="00184809">
              <w:rPr>
                <w:color w:val="000000" w:themeColor="text1"/>
              </w:rPr>
              <w:t>Ilość lokali 4</w:t>
            </w:r>
            <w:r w:rsidR="00117E6F" w:rsidRPr="00184809">
              <w:rPr>
                <w:color w:val="000000" w:themeColor="text1"/>
              </w:rPr>
              <w:t>46</w:t>
            </w:r>
          </w:p>
        </w:tc>
      </w:tr>
      <w:tr w:rsidR="00E6748D" w:rsidRPr="00184809" w14:paraId="35E13FAE" w14:textId="77777777" w:rsidTr="007F4C73">
        <w:tc>
          <w:tcPr>
            <w:tcW w:w="2489" w:type="dxa"/>
            <w:tcBorders>
              <w:left w:val="single" w:sz="1" w:space="0" w:color="000000"/>
              <w:bottom w:val="single" w:sz="1" w:space="0" w:color="000000"/>
            </w:tcBorders>
            <w:shd w:val="clear" w:color="auto" w:fill="auto"/>
          </w:tcPr>
          <w:p w14:paraId="2D602CF7" w14:textId="47A2E537" w:rsidR="00E6748D" w:rsidRPr="00184809" w:rsidRDefault="00E6748D" w:rsidP="007F4C73">
            <w:pPr>
              <w:pStyle w:val="Zawartotabeli"/>
              <w:jc w:val="center"/>
              <w:rPr>
                <w:color w:val="000000" w:themeColor="text1"/>
              </w:rPr>
            </w:pPr>
            <w:r w:rsidRPr="00184809">
              <w:rPr>
                <w:color w:val="000000" w:themeColor="text1"/>
              </w:rPr>
              <w:t>13</w:t>
            </w:r>
            <w:r w:rsidR="00117E6F" w:rsidRPr="00184809">
              <w:rPr>
                <w:color w:val="000000" w:themeColor="text1"/>
              </w:rPr>
              <w:t>3</w:t>
            </w:r>
          </w:p>
        </w:tc>
        <w:tc>
          <w:tcPr>
            <w:tcW w:w="3935" w:type="dxa"/>
            <w:tcBorders>
              <w:left w:val="single" w:sz="1" w:space="0" w:color="000000"/>
              <w:bottom w:val="single" w:sz="1" w:space="0" w:color="000000"/>
            </w:tcBorders>
            <w:shd w:val="clear" w:color="auto" w:fill="auto"/>
          </w:tcPr>
          <w:p w14:paraId="5DA9CB2F" w14:textId="77777777" w:rsidR="00E6748D" w:rsidRPr="00184809" w:rsidRDefault="00E6748D" w:rsidP="007F4C73">
            <w:pPr>
              <w:pStyle w:val="Zawartotabeli"/>
              <w:jc w:val="both"/>
              <w:rPr>
                <w:color w:val="000000" w:themeColor="text1"/>
              </w:rPr>
            </w:pPr>
            <w:r w:rsidRPr="00184809">
              <w:rPr>
                <w:color w:val="000000" w:themeColor="text1"/>
              </w:rPr>
              <w:t xml:space="preserve">Lokale mieszkalne i  socjalne </w:t>
            </w:r>
          </w:p>
          <w:p w14:paraId="55E4AC0B" w14:textId="12100DF1" w:rsidR="00E6748D" w:rsidRPr="00184809" w:rsidRDefault="00E6748D" w:rsidP="007F4C73">
            <w:pPr>
              <w:pStyle w:val="Zawartotabeli"/>
              <w:jc w:val="both"/>
              <w:rPr>
                <w:color w:val="000000" w:themeColor="text1"/>
              </w:rPr>
            </w:pPr>
            <w:r w:rsidRPr="00184809">
              <w:rPr>
                <w:color w:val="000000" w:themeColor="text1"/>
              </w:rPr>
              <w:t>1</w:t>
            </w:r>
            <w:r w:rsidR="00117E6F" w:rsidRPr="00184809">
              <w:rPr>
                <w:color w:val="000000" w:themeColor="text1"/>
              </w:rPr>
              <w:t>8 692,95</w:t>
            </w:r>
            <w:r w:rsidRPr="00184809">
              <w:rPr>
                <w:color w:val="000000" w:themeColor="text1"/>
              </w:rPr>
              <w:t xml:space="preserve"> m2</w:t>
            </w:r>
          </w:p>
          <w:p w14:paraId="40A8FB9C" w14:textId="77777777" w:rsidR="00E6748D" w:rsidRPr="00184809" w:rsidRDefault="00E6748D" w:rsidP="007F4C73">
            <w:pPr>
              <w:pStyle w:val="Zawartotabeli"/>
              <w:jc w:val="both"/>
              <w:rPr>
                <w:color w:val="000000" w:themeColor="text1"/>
              </w:rPr>
            </w:pPr>
          </w:p>
          <w:p w14:paraId="2DC972CE" w14:textId="77777777" w:rsidR="00E6748D" w:rsidRPr="00184809" w:rsidRDefault="00E6748D" w:rsidP="007F4C73">
            <w:pPr>
              <w:pStyle w:val="Zawartotabeli"/>
              <w:jc w:val="both"/>
              <w:rPr>
                <w:color w:val="000000" w:themeColor="text1"/>
              </w:rPr>
            </w:pPr>
            <w:r w:rsidRPr="00184809">
              <w:rPr>
                <w:color w:val="000000" w:themeColor="text1"/>
              </w:rPr>
              <w:t>Lokale użytkowe</w:t>
            </w:r>
          </w:p>
          <w:p w14:paraId="2446083A" w14:textId="4D1F7A97" w:rsidR="00E6748D" w:rsidRPr="00184809" w:rsidRDefault="00E6748D" w:rsidP="007F4C73">
            <w:pPr>
              <w:pStyle w:val="Zawartotabeli"/>
              <w:jc w:val="both"/>
              <w:rPr>
                <w:color w:val="000000" w:themeColor="text1"/>
              </w:rPr>
            </w:pPr>
            <w:r w:rsidRPr="00184809">
              <w:rPr>
                <w:color w:val="000000" w:themeColor="text1"/>
              </w:rPr>
              <w:t xml:space="preserve"> 1</w:t>
            </w:r>
            <w:r w:rsidR="00117E6F" w:rsidRPr="00184809">
              <w:rPr>
                <w:color w:val="000000" w:themeColor="text1"/>
              </w:rPr>
              <w:t> </w:t>
            </w:r>
            <w:r w:rsidRPr="00184809">
              <w:rPr>
                <w:color w:val="000000" w:themeColor="text1"/>
              </w:rPr>
              <w:t>8</w:t>
            </w:r>
            <w:r w:rsidR="00117E6F" w:rsidRPr="00184809">
              <w:rPr>
                <w:color w:val="000000" w:themeColor="text1"/>
              </w:rPr>
              <w:t>37,45</w:t>
            </w:r>
            <w:r w:rsidRPr="00184809">
              <w:rPr>
                <w:color w:val="000000" w:themeColor="text1"/>
              </w:rPr>
              <w:t xml:space="preserve"> m</w:t>
            </w:r>
            <w:r w:rsidRPr="00184809">
              <w:rPr>
                <w:color w:val="000000" w:themeColor="text1"/>
                <w:vertAlign w:val="superscript"/>
              </w:rPr>
              <w:t>2</w:t>
            </w:r>
          </w:p>
        </w:tc>
        <w:tc>
          <w:tcPr>
            <w:tcW w:w="3229" w:type="dxa"/>
            <w:tcBorders>
              <w:left w:val="single" w:sz="1" w:space="0" w:color="000000"/>
              <w:bottom w:val="single" w:sz="1" w:space="0" w:color="000000"/>
              <w:right w:val="single" w:sz="1" w:space="0" w:color="000000"/>
            </w:tcBorders>
            <w:shd w:val="clear" w:color="auto" w:fill="auto"/>
          </w:tcPr>
          <w:p w14:paraId="2DB6662C" w14:textId="79E8AC41" w:rsidR="00E6748D" w:rsidRPr="00184809" w:rsidRDefault="00E6748D" w:rsidP="007F4C73">
            <w:pPr>
              <w:pStyle w:val="Zawartotabeli"/>
              <w:jc w:val="both"/>
              <w:rPr>
                <w:color w:val="000000" w:themeColor="text1"/>
              </w:rPr>
            </w:pPr>
            <w:r w:rsidRPr="00184809">
              <w:rPr>
                <w:color w:val="000000" w:themeColor="text1"/>
              </w:rPr>
              <w:t>Lokale mieszkalne 4</w:t>
            </w:r>
            <w:r w:rsidR="00117E6F" w:rsidRPr="00184809">
              <w:rPr>
                <w:color w:val="000000" w:themeColor="text1"/>
              </w:rPr>
              <w:t>17</w:t>
            </w:r>
          </w:p>
          <w:p w14:paraId="497A7C4D" w14:textId="77777777" w:rsidR="00E6748D" w:rsidRPr="00184809" w:rsidRDefault="00E6748D" w:rsidP="007F4C73">
            <w:pPr>
              <w:pStyle w:val="Zawartotabeli"/>
              <w:jc w:val="both"/>
              <w:rPr>
                <w:color w:val="000000" w:themeColor="text1"/>
              </w:rPr>
            </w:pPr>
          </w:p>
          <w:p w14:paraId="7AFF7966" w14:textId="386C8375" w:rsidR="00E6748D" w:rsidRPr="00184809" w:rsidRDefault="00E6748D" w:rsidP="007F4C73">
            <w:pPr>
              <w:pStyle w:val="Zawartotabeli"/>
              <w:jc w:val="both"/>
              <w:rPr>
                <w:color w:val="000000" w:themeColor="text1"/>
              </w:rPr>
            </w:pPr>
            <w:r w:rsidRPr="00184809">
              <w:rPr>
                <w:color w:val="000000" w:themeColor="text1"/>
              </w:rPr>
              <w:t xml:space="preserve">lokale użytkowe  </w:t>
            </w:r>
            <w:r w:rsidR="00117E6F" w:rsidRPr="00184809">
              <w:rPr>
                <w:color w:val="000000" w:themeColor="text1"/>
              </w:rPr>
              <w:t>29</w:t>
            </w:r>
          </w:p>
        </w:tc>
      </w:tr>
    </w:tbl>
    <w:p w14:paraId="1D54D958" w14:textId="77777777" w:rsidR="00E6748D" w:rsidRPr="00184809" w:rsidRDefault="00E6748D" w:rsidP="00E6748D">
      <w:pPr>
        <w:jc w:val="both"/>
        <w:rPr>
          <w:rFonts w:ascii="TimesNewRomanPSMT" w:hAnsi="TimesNewRomanPSMT" w:cs="TimesNewRomanPSMT"/>
          <w:color w:val="000000" w:themeColor="text1"/>
        </w:rPr>
      </w:pPr>
    </w:p>
    <w:p w14:paraId="5B22C45B"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Budynki szkolne - 7</w:t>
      </w:r>
    </w:p>
    <w:p w14:paraId="5FD3CA85"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Budynki przedszkolne - 7</w:t>
      </w:r>
    </w:p>
    <w:p w14:paraId="5B0D4CFF"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Żłobek - 1</w:t>
      </w:r>
    </w:p>
    <w:p w14:paraId="284FB611"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Obiekty kulturalne - 2</w:t>
      </w:r>
    </w:p>
    <w:p w14:paraId="15088571"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Inne obiekty użyteczności publicznej – 16 w tym m.in. budynki Urzędu przy ul. Niepodległości 2 i  przy ul. Niepodległości 4 w Nowej Rudzie, sale wiejskie, obiekty sportowe</w:t>
      </w:r>
    </w:p>
    <w:p w14:paraId="02F3FCAC"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lastRenderedPageBreak/>
        <w:t>Obiekty służby zdrowia – 1</w:t>
      </w:r>
    </w:p>
    <w:p w14:paraId="653103EF" w14:textId="7A0EA5A5" w:rsidR="00E6748D" w:rsidRPr="00184809" w:rsidRDefault="00E6748D" w:rsidP="00E6748D">
      <w:pPr>
        <w:jc w:val="both"/>
        <w:rPr>
          <w:rFonts w:ascii="TimesNewRomanPSMT" w:hAnsi="TimesNewRomanPSMT" w:cs="TimesNewRomanPSMT"/>
          <w:color w:val="000000" w:themeColor="text1"/>
          <w:shd w:val="clear" w:color="auto" w:fill="FFFF00"/>
        </w:rPr>
      </w:pPr>
      <w:r w:rsidRPr="00184809">
        <w:rPr>
          <w:rFonts w:ascii="TimesNewRomanPSMT" w:hAnsi="TimesNewRomanPSMT" w:cs="TimesNewRomanPSMT"/>
          <w:color w:val="000000" w:themeColor="text1"/>
        </w:rPr>
        <w:t xml:space="preserve">Inne budynki – </w:t>
      </w:r>
      <w:r w:rsidR="00290ABB" w:rsidRPr="00184809">
        <w:rPr>
          <w:rFonts w:ascii="TimesNewRomanPSMT" w:hAnsi="TimesNewRomanPSMT" w:cs="TimesNewRomanPSMT"/>
          <w:color w:val="000000" w:themeColor="text1"/>
        </w:rPr>
        <w:t xml:space="preserve">19 </w:t>
      </w:r>
      <w:r w:rsidRPr="00184809">
        <w:rPr>
          <w:rFonts w:ascii="TimesNewRomanPSMT" w:hAnsi="TimesNewRomanPSMT" w:cs="TimesNewRomanPSMT"/>
          <w:color w:val="000000" w:themeColor="text1"/>
        </w:rPr>
        <w:t>w tym m.in. remizy ochotniczych straży pożarnych, budynki użytkowe, pozostałe obiekty użyteczności publicznej</w:t>
      </w:r>
    </w:p>
    <w:p w14:paraId="2470E389" w14:textId="77777777" w:rsidR="00E6748D" w:rsidRPr="00184809" w:rsidRDefault="00E6748D" w:rsidP="00E6748D">
      <w:pPr>
        <w:jc w:val="both"/>
        <w:rPr>
          <w:rFonts w:ascii="TimesNewRomanPSMT" w:hAnsi="TimesNewRomanPSMT" w:cs="TimesNewRomanPSMT"/>
          <w:color w:val="000000" w:themeColor="text1"/>
          <w:shd w:val="clear" w:color="auto" w:fill="FFFF00"/>
        </w:rPr>
      </w:pPr>
    </w:p>
    <w:p w14:paraId="19D5C4FB" w14:textId="6ED048AE" w:rsidR="00E6748D" w:rsidRPr="00184809" w:rsidRDefault="00E6748D" w:rsidP="00E6748D">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Sposób zagospodarowania gruntów</w:t>
      </w:r>
    </w:p>
    <w:p w14:paraId="3A496EAD" w14:textId="77777777" w:rsidR="00B5594E" w:rsidRPr="00184809" w:rsidRDefault="00B5594E" w:rsidP="00E6748D">
      <w:pPr>
        <w:jc w:val="both"/>
        <w:rPr>
          <w:rFonts w:ascii="TimesNewRomanPSMT" w:hAnsi="TimesNewRomanPSMT" w:cs="TimesNewRomanPSMT"/>
          <w:color w:val="000000" w:themeColor="text1"/>
        </w:rPr>
      </w:pPr>
    </w:p>
    <w:p w14:paraId="38F28C3A" w14:textId="3F1F9950"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zasobie gruntów stanowiących mienie komunalne Gminy Nowa Ruda ze względu na formę prawną związaną z ich zagospodarowaniem można podzielić na:</w:t>
      </w:r>
    </w:p>
    <w:p w14:paraId="4BFA6C01" w14:textId="037E103C" w:rsidR="00E6748D" w:rsidRPr="00184809" w:rsidRDefault="00E6748D" w:rsidP="00E6748D">
      <w:pPr>
        <w:jc w:val="both"/>
        <w:rPr>
          <w:color w:val="000000" w:themeColor="text1"/>
        </w:rPr>
      </w:pPr>
      <w:r w:rsidRPr="00184809">
        <w:rPr>
          <w:rFonts w:ascii="TimesNewRomanPSMT" w:hAnsi="TimesNewRomanPSMT" w:cs="TimesNewRomanPSMT"/>
          <w:color w:val="000000" w:themeColor="text1"/>
        </w:rPr>
        <w:t>- grunty rolne w dzierżawie (grunty orne, pastwiska i łąki), głównie klasy IV i V - według stanu na dzień 31 grudnia 202</w:t>
      </w:r>
      <w:r w:rsidR="00012265" w:rsidRPr="00184809">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roku zawartych było 59</w:t>
      </w:r>
      <w:r w:rsidR="00012265" w:rsidRPr="00184809">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umów dzierżawy na łączną powierzchnię 9</w:t>
      </w:r>
      <w:r w:rsidR="00012265" w:rsidRPr="00184809">
        <w:rPr>
          <w:rFonts w:ascii="TimesNewRomanPSMT" w:hAnsi="TimesNewRomanPSMT" w:cs="TimesNewRomanPSMT"/>
          <w:color w:val="000000" w:themeColor="text1"/>
        </w:rPr>
        <w:t>75</w:t>
      </w:r>
      <w:r w:rsidRPr="00184809">
        <w:rPr>
          <w:rFonts w:ascii="TimesNewRomanPSMT" w:hAnsi="TimesNewRomanPSMT" w:cs="TimesNewRomanPSMT"/>
          <w:color w:val="000000" w:themeColor="text1"/>
        </w:rPr>
        <w:t>,</w:t>
      </w:r>
      <w:r w:rsidR="00012265" w:rsidRPr="00184809">
        <w:rPr>
          <w:rFonts w:ascii="TimesNewRomanPSMT" w:hAnsi="TimesNewRomanPSMT" w:cs="TimesNewRomanPSMT"/>
          <w:color w:val="000000" w:themeColor="text1"/>
        </w:rPr>
        <w:t>9955</w:t>
      </w:r>
      <w:r w:rsidRPr="00184809">
        <w:rPr>
          <w:rFonts w:ascii="TimesNewRomanPSMT" w:hAnsi="TimesNewRomanPSMT" w:cs="TimesNewRomanPSMT"/>
          <w:color w:val="000000" w:themeColor="text1"/>
        </w:rPr>
        <w:t xml:space="preserve"> ha, średnia dzierżawiona powierzchnia gruntów rolnych wynosi zatem 1,6</w:t>
      </w:r>
      <w:r w:rsidR="00012265" w:rsidRPr="00184809">
        <w:rPr>
          <w:rFonts w:ascii="TimesNewRomanPSMT" w:hAnsi="TimesNewRomanPSMT" w:cs="TimesNewRomanPSMT"/>
          <w:color w:val="000000" w:themeColor="text1"/>
        </w:rPr>
        <w:t>486</w:t>
      </w:r>
      <w:r w:rsidRPr="00184809">
        <w:rPr>
          <w:rFonts w:ascii="TimesNewRomanPSMT" w:hAnsi="TimesNewRomanPSMT" w:cs="TimesNewRomanPSMT"/>
          <w:color w:val="000000" w:themeColor="text1"/>
        </w:rPr>
        <w:t xml:space="preserve"> ha. </w:t>
      </w:r>
    </w:p>
    <w:p w14:paraId="45EE5998" w14:textId="77777777" w:rsidR="002638E1"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 grunty </w:t>
      </w:r>
      <w:proofErr w:type="spellStart"/>
      <w:r w:rsidRPr="00184809">
        <w:rPr>
          <w:rFonts w:ascii="TimesNewRomanPSMT" w:hAnsi="TimesNewRomanPSMT" w:cs="TimesNewRomanPSMT"/>
          <w:color w:val="000000" w:themeColor="text1"/>
        </w:rPr>
        <w:t>nierolne</w:t>
      </w:r>
      <w:proofErr w:type="spellEnd"/>
      <w:r w:rsidRPr="00184809">
        <w:rPr>
          <w:rFonts w:ascii="TimesNewRomanPSMT" w:hAnsi="TimesNewRomanPSMT" w:cs="TimesNewRomanPSMT"/>
          <w:color w:val="000000" w:themeColor="text1"/>
        </w:rPr>
        <w:t xml:space="preserve"> – według stanu na dzień 31 grudnia 202</w:t>
      </w:r>
      <w:r w:rsidR="00012265" w:rsidRPr="00184809">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r. zawartych było </w:t>
      </w:r>
      <w:r w:rsidR="00012265" w:rsidRPr="00184809">
        <w:rPr>
          <w:rFonts w:ascii="TimesNewRomanPSMT" w:hAnsi="TimesNewRomanPSMT" w:cs="TimesNewRomanPSMT"/>
          <w:color w:val="000000" w:themeColor="text1"/>
        </w:rPr>
        <w:t>802</w:t>
      </w:r>
    </w:p>
    <w:p w14:paraId="610E4185" w14:textId="3C05CF4C"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umów dzierżawy dot. nieruchomości</w:t>
      </w:r>
      <w:r w:rsidR="00012265" w:rsidRPr="00184809">
        <w:rPr>
          <w:rFonts w:ascii="TimesNewRomanPSMT" w:hAnsi="TimesNewRomanPSMT" w:cs="TimesNewRomanPSMT"/>
          <w:color w:val="000000" w:themeColor="text1"/>
        </w:rPr>
        <w:t xml:space="preserve"> </w:t>
      </w:r>
      <w:r w:rsidRPr="00184809">
        <w:rPr>
          <w:rFonts w:ascii="TimesNewRomanPSMT" w:hAnsi="TimesNewRomanPSMT" w:cs="TimesNewRomanPSMT"/>
          <w:color w:val="000000" w:themeColor="text1"/>
        </w:rPr>
        <w:t>dzierżawionych jako grunty pod garażami, budynkami gospodarczymi i ogrody przydomowe</w:t>
      </w:r>
      <w:r w:rsidR="00012265" w:rsidRPr="00184809">
        <w:rPr>
          <w:rFonts w:ascii="TimesNewRomanPSMT" w:hAnsi="TimesNewRomanPSMT" w:cs="TimesNewRomanPSMT"/>
          <w:color w:val="000000" w:themeColor="text1"/>
        </w:rPr>
        <w:t xml:space="preserve"> oraz </w:t>
      </w:r>
      <w:r w:rsidRPr="00184809">
        <w:rPr>
          <w:rFonts w:ascii="TimesNewRomanPSMT" w:hAnsi="TimesNewRomanPSMT" w:cs="TimesNewRomanPSMT"/>
          <w:color w:val="000000" w:themeColor="text1"/>
        </w:rPr>
        <w:t xml:space="preserve"> </w:t>
      </w:r>
      <w:r w:rsidR="00012265" w:rsidRPr="00184809">
        <w:rPr>
          <w:rFonts w:ascii="TimesNewRomanPSMT" w:hAnsi="TimesNewRomanPSMT" w:cs="TimesNewRomanPSMT"/>
          <w:color w:val="000000" w:themeColor="text1"/>
        </w:rPr>
        <w:t xml:space="preserve">sale wiejskie </w:t>
      </w:r>
      <w:r w:rsidRPr="00184809">
        <w:rPr>
          <w:rFonts w:ascii="TimesNewRomanPSMT" w:hAnsi="TimesNewRomanPSMT" w:cs="TimesNewRomanPSMT"/>
          <w:color w:val="000000" w:themeColor="text1"/>
        </w:rPr>
        <w:t>na łączną powierzchnię 2</w:t>
      </w:r>
      <w:r w:rsidR="00A24D54" w:rsidRPr="00184809">
        <w:rPr>
          <w:rFonts w:ascii="TimesNewRomanPSMT" w:hAnsi="TimesNewRomanPSMT" w:cs="TimesNewRomanPSMT"/>
          <w:color w:val="000000" w:themeColor="text1"/>
        </w:rPr>
        <w:t>3</w:t>
      </w:r>
      <w:r w:rsidRPr="00184809">
        <w:rPr>
          <w:rFonts w:ascii="TimesNewRomanPSMT" w:hAnsi="TimesNewRomanPSMT" w:cs="TimesNewRomanPSMT"/>
          <w:color w:val="000000" w:themeColor="text1"/>
        </w:rPr>
        <w:t>,</w:t>
      </w:r>
      <w:r w:rsidR="00A24D54" w:rsidRPr="00184809">
        <w:rPr>
          <w:rFonts w:ascii="TimesNewRomanPSMT" w:hAnsi="TimesNewRomanPSMT" w:cs="TimesNewRomanPSMT"/>
          <w:color w:val="000000" w:themeColor="text1"/>
        </w:rPr>
        <w:t>2211</w:t>
      </w:r>
      <w:r w:rsidRPr="00184809">
        <w:rPr>
          <w:rFonts w:ascii="TimesNewRomanPSMT" w:hAnsi="TimesNewRomanPSMT" w:cs="TimesNewRomanPSMT"/>
          <w:color w:val="000000" w:themeColor="text1"/>
        </w:rPr>
        <w:t xml:space="preserve"> ha gruntów,</w:t>
      </w:r>
    </w:p>
    <w:p w14:paraId="7AF47F61" w14:textId="77777777" w:rsidR="00E6748D" w:rsidRPr="00184809" w:rsidRDefault="00E6748D" w:rsidP="00E6748D">
      <w:pPr>
        <w:rPr>
          <w:color w:val="000000" w:themeColor="text1"/>
        </w:rPr>
      </w:pPr>
      <w:r w:rsidRPr="00184809">
        <w:rPr>
          <w:color w:val="000000" w:themeColor="text1"/>
        </w:rPr>
        <w:t xml:space="preserve">- grunty znajdujące się w wieczystym użytkowaniu  o powierzchni ponad 13 ha.  </w:t>
      </w:r>
    </w:p>
    <w:p w14:paraId="10C793F1" w14:textId="77777777" w:rsidR="00E6748D" w:rsidRPr="00184809" w:rsidRDefault="00E6748D" w:rsidP="00E6748D">
      <w:pPr>
        <w:rPr>
          <w:rFonts w:ascii="TimesNewRomanPS-BoldMT" w:hAnsi="TimesNewRomanPS-BoldMT" w:cs="TimesNewRomanPS-BoldMT"/>
          <w:b/>
          <w:color w:val="000000" w:themeColor="text1"/>
          <w:shd w:val="clear" w:color="auto" w:fill="FFFF00"/>
        </w:rPr>
      </w:pPr>
      <w:r w:rsidRPr="00184809">
        <w:rPr>
          <w:color w:val="000000" w:themeColor="text1"/>
        </w:rPr>
        <w:t xml:space="preserve">- w zarządzie gminy znajdują się  lasy i grunty leśne o powierzchni 155 ha oraz parki (park w </w:t>
      </w:r>
      <w:proofErr w:type="spellStart"/>
      <w:r w:rsidRPr="00184809">
        <w:rPr>
          <w:color w:val="000000" w:themeColor="text1"/>
        </w:rPr>
        <w:t>Krajanowie</w:t>
      </w:r>
      <w:proofErr w:type="spellEnd"/>
      <w:r w:rsidRPr="00184809">
        <w:rPr>
          <w:color w:val="000000" w:themeColor="text1"/>
        </w:rPr>
        <w:t>) o powierzchni 5,17 ha.</w:t>
      </w:r>
    </w:p>
    <w:p w14:paraId="53834703" w14:textId="77777777" w:rsidR="00E6748D" w:rsidRPr="00184809" w:rsidRDefault="00E6748D" w:rsidP="00E6748D">
      <w:pPr>
        <w:jc w:val="both"/>
        <w:rPr>
          <w:rFonts w:ascii="TimesNewRomanPS-BoldMT" w:hAnsi="TimesNewRomanPS-BoldMT" w:cs="TimesNewRomanPS-BoldMT"/>
          <w:b/>
          <w:color w:val="000000" w:themeColor="text1"/>
          <w:shd w:val="clear" w:color="auto" w:fill="FFFF00"/>
        </w:rPr>
      </w:pPr>
    </w:p>
    <w:p w14:paraId="6E481C59" w14:textId="045EF31A" w:rsidR="00E6748D" w:rsidRPr="00184809" w:rsidRDefault="00E6748D" w:rsidP="00E6748D">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Gospodarka lokalami mieszkalnymi i użytkowymi</w:t>
      </w:r>
    </w:p>
    <w:p w14:paraId="01C400B9" w14:textId="77777777" w:rsidR="00BE1D30" w:rsidRPr="00184809" w:rsidRDefault="00BE1D30" w:rsidP="00E6748D">
      <w:pPr>
        <w:jc w:val="both"/>
        <w:rPr>
          <w:rFonts w:ascii="TimesNewRomanPSMT" w:hAnsi="TimesNewRomanPSMT" w:cs="TimesNewRomanPSMT"/>
          <w:color w:val="000000" w:themeColor="text1"/>
        </w:rPr>
      </w:pPr>
    </w:p>
    <w:p w14:paraId="5F746F80" w14:textId="3C64CAC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skład mienia komunalnego wchodzi:</w:t>
      </w:r>
    </w:p>
    <w:p w14:paraId="10E6745E" w14:textId="77102004" w:rsidR="00E6748D" w:rsidRPr="00184809" w:rsidRDefault="00E6748D" w:rsidP="00E6748D">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6</w:t>
      </w:r>
      <w:r w:rsidR="00FB66BA" w:rsidRPr="00184809">
        <w:rPr>
          <w:rFonts w:ascii="TimesNewRomanPSMT" w:hAnsi="TimesNewRomanPSMT" w:cs="TimesNewRomanPSMT"/>
          <w:color w:val="000000" w:themeColor="text1"/>
        </w:rPr>
        <w:t>3</w:t>
      </w:r>
      <w:r w:rsidRPr="00184809">
        <w:rPr>
          <w:rFonts w:ascii="TimesNewRomanPSMT" w:hAnsi="TimesNewRomanPSMT" w:cs="TimesNewRomanPSMT"/>
          <w:color w:val="000000" w:themeColor="text1"/>
        </w:rPr>
        <w:t xml:space="preserve"> budynków mieszkalnych z udziałem Gminy 100%, </w:t>
      </w:r>
    </w:p>
    <w:p w14:paraId="740AFF14" w14:textId="01042F1C" w:rsidR="00E6748D" w:rsidRPr="00184809" w:rsidRDefault="00E6748D" w:rsidP="00290ABB">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13</w:t>
      </w:r>
      <w:r w:rsidR="00FB66BA" w:rsidRPr="00184809">
        <w:rPr>
          <w:rFonts w:ascii="TimesNewRomanPSMT" w:hAnsi="TimesNewRomanPSMT" w:cs="TimesNewRomanPSMT"/>
          <w:color w:val="000000" w:themeColor="text1"/>
        </w:rPr>
        <w:t>3</w:t>
      </w:r>
      <w:r w:rsidR="00290ABB" w:rsidRPr="00184809">
        <w:rPr>
          <w:rFonts w:ascii="TimesNewRomanPSMT" w:hAnsi="TimesNewRomanPSMT" w:cs="TimesNewRomanPSMT"/>
          <w:color w:val="000000" w:themeColor="text1"/>
        </w:rPr>
        <w:t xml:space="preserve"> </w:t>
      </w:r>
      <w:r w:rsidRPr="00184809">
        <w:rPr>
          <w:rFonts w:ascii="TimesNewRomanPSMT" w:hAnsi="TimesNewRomanPSMT" w:cs="TimesNewRomanPSMT"/>
          <w:color w:val="000000" w:themeColor="text1"/>
        </w:rPr>
        <w:t>budynków mieszkalnych, w których Gmina ma udziały we wspólnocie. Budynki mieszkalne znajduje się w zarządzie podmiotów świadczących usługi w zakresie zarządzania nieruchomościami</w:t>
      </w:r>
      <w:r w:rsidR="00FB66BA" w:rsidRPr="00184809">
        <w:rPr>
          <w:rFonts w:ascii="TimesNewRomanPSMT" w:hAnsi="TimesNewRomanPSMT" w:cs="TimesNewRomanPSMT"/>
          <w:color w:val="000000" w:themeColor="text1"/>
        </w:rPr>
        <w:t>,</w:t>
      </w:r>
      <w:r w:rsidRPr="00184809">
        <w:rPr>
          <w:rFonts w:ascii="TimesNewRomanPSMT" w:hAnsi="TimesNewRomanPSMT" w:cs="TimesNewRomanPSMT"/>
          <w:color w:val="000000" w:themeColor="text1"/>
        </w:rPr>
        <w:t xml:space="preserve"> </w:t>
      </w:r>
    </w:p>
    <w:p w14:paraId="64E8A6A9" w14:textId="77777777" w:rsidR="00E6748D" w:rsidRPr="00184809" w:rsidRDefault="00E6748D" w:rsidP="00E6748D">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15 budynków związanych z prowadzeniem zajęć edukacyjnych (szkoły, przedszkola, żłobek). Obiekty szkolne w bezpośrednim zarządzie gminy to obiekty w miejscowościach, Jugów (dwa obiekty), Ludwikowice Kłodzkie i Bożków, natomiast  we Włodowicach, Woliborzu i Dzikowcu  prowadzone są szkoły niepubliczne. Przedszkola samorządowe w miejscowościach Bożków, Jugów, Ludwikowice Kłodzkie, Przygórze i Woliborzu oraz  przedszkola niepubliczne we Włodowicach i Dzikowcu. Budynek żłobka znajdujący  się w Ludwikowicach Kłodzkich. </w:t>
      </w:r>
    </w:p>
    <w:p w14:paraId="4C4EA019" w14:textId="77777777" w:rsidR="00E6748D" w:rsidRPr="00184809" w:rsidRDefault="00E6748D" w:rsidP="00E6748D">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Obiekty sportowe takie jak basen w Jugowie, a także boiska Orlik w Woliborzu, Ludwikowicach Kłodzkich  i  Bożkowie,</w:t>
      </w:r>
    </w:p>
    <w:p w14:paraId="7F60BED6" w14:textId="32766786" w:rsidR="00E6748D" w:rsidRPr="00184809" w:rsidRDefault="00290ABB" w:rsidP="00E6748D">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19</w:t>
      </w:r>
      <w:r w:rsidR="00E6748D" w:rsidRPr="00184809">
        <w:rPr>
          <w:rFonts w:ascii="TimesNewRomanPSMT" w:hAnsi="TimesNewRomanPSMT" w:cs="TimesNewRomanPSMT"/>
          <w:color w:val="000000" w:themeColor="text1"/>
        </w:rPr>
        <w:t xml:space="preserve"> budynków zagospodarowanych w innych formach tj. użyczonych na rzecz m.in. Ochotniczych Straży Pożarnych, Centrum Kultury Gminy Nowa Ruda w Ludwikowicach oraz Ośrodek Zdrowia w Woliborzu, a także świetlice wiejskie w poszczególnych miejscowościach; pozostałe obiekty użyteczności publicznej oraz budynki użytkowe, do których zalicza się: magazyny w Ludwikowicach przy ulicy Fabrycznej, „Europejski Dom Spotkań Młodzieży” w Ludwikowicach </w:t>
      </w:r>
      <w:proofErr w:type="spellStart"/>
      <w:r w:rsidR="00E6748D" w:rsidRPr="00184809">
        <w:rPr>
          <w:rFonts w:ascii="TimesNewRomanPSMT" w:hAnsi="TimesNewRomanPSMT" w:cs="TimesNewRomanPSMT"/>
          <w:color w:val="000000" w:themeColor="text1"/>
        </w:rPr>
        <w:t>Kł</w:t>
      </w:r>
      <w:proofErr w:type="spellEnd"/>
      <w:r w:rsidR="00E6748D" w:rsidRPr="00184809">
        <w:rPr>
          <w:rFonts w:ascii="TimesNewRomanPSMT" w:hAnsi="TimesNewRomanPSMT" w:cs="TimesNewRomanPSMT"/>
          <w:color w:val="000000" w:themeColor="text1"/>
        </w:rPr>
        <w:t>., budynki byłych szkół w Przygórzu i Dzikowcu, budynek po internacie w Bożkowie, budynek sali w Jugowie ul. Główna 46a, budynek użytkowy w Jugowie ul. Głowna 91, Dom Seniora w Jugowie</w:t>
      </w:r>
      <w:r w:rsidRPr="00184809">
        <w:rPr>
          <w:rFonts w:ascii="TimesNewRomanPSMT" w:hAnsi="TimesNewRomanPSMT" w:cs="TimesNewRomanPSMT"/>
          <w:color w:val="000000" w:themeColor="text1"/>
        </w:rPr>
        <w:t>.</w:t>
      </w:r>
      <w:r w:rsidR="00E6748D" w:rsidRPr="00184809">
        <w:rPr>
          <w:rFonts w:ascii="TimesNewRomanPSMT" w:hAnsi="TimesNewRomanPSMT" w:cs="TimesNewRomanPSMT"/>
          <w:color w:val="000000" w:themeColor="text1"/>
        </w:rPr>
        <w:t xml:space="preserve"> </w:t>
      </w:r>
    </w:p>
    <w:p w14:paraId="3D861D31" w14:textId="77777777" w:rsidR="00E6748D" w:rsidRPr="00184809" w:rsidRDefault="00E6748D" w:rsidP="00E6748D">
      <w:pPr>
        <w:jc w:val="both"/>
        <w:rPr>
          <w:rFonts w:ascii="TimesNewRomanPS-BoldMT" w:hAnsi="TimesNewRomanPS-BoldMT" w:cs="TimesNewRomanPS-BoldMT"/>
          <w:b/>
          <w:color w:val="000000" w:themeColor="text1"/>
          <w:shd w:val="clear" w:color="auto" w:fill="FFFF00"/>
        </w:rPr>
      </w:pPr>
    </w:p>
    <w:p w14:paraId="5D1AA79B"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Udziały w spółkach, akcje.</w:t>
      </w:r>
    </w:p>
    <w:p w14:paraId="629CD819" w14:textId="193C2ECE"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Według stanu na dzień 31.12.202</w:t>
      </w:r>
      <w:r w:rsidR="00D0118F" w:rsidRPr="00184809">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roku Gmina Nowa Ruda posiada :</w:t>
      </w:r>
    </w:p>
    <w:p w14:paraId="361B1B69" w14:textId="09D26382"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aport w postaci środków trwałych na ogólną wartość </w:t>
      </w:r>
      <w:r w:rsidR="00D0118F" w:rsidRPr="00184809">
        <w:rPr>
          <w:rFonts w:ascii="TimesNewRomanPSMT" w:hAnsi="TimesNewRomanPSMT" w:cs="TimesNewRomanPSMT"/>
          <w:color w:val="000000" w:themeColor="text1"/>
        </w:rPr>
        <w:t>8.407.800</w:t>
      </w:r>
      <w:r w:rsidRPr="00184809">
        <w:rPr>
          <w:rFonts w:ascii="TimesNewRomanPSMT" w:hAnsi="TimesNewRomanPSMT" w:cs="TimesNewRomanPSMT"/>
          <w:color w:val="000000" w:themeColor="text1"/>
        </w:rPr>
        <w:t>,00 zł – Zakład Wodociągów i Kanalizacji w Nowej Rudzie,</w:t>
      </w:r>
    </w:p>
    <w:p w14:paraId="25578085" w14:textId="77777777" w:rsidR="00D0118F"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akcje Agencji Rozwoju Regionalnego „AGROREG” S.A. w Nowej Rudzie na kwotę </w:t>
      </w:r>
    </w:p>
    <w:p w14:paraId="48F76D4D" w14:textId="674035A9"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lastRenderedPageBreak/>
        <w:t>10 000,00 zł,</w:t>
      </w:r>
    </w:p>
    <w:p w14:paraId="5728FADD"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wkład pieniężny oraz wkład niepieniężny w postaci środków trwałych i wyposażenia o wartości 312 500,00 zł – Spółka z o.o. „Noworudzkie Usługi Komunalne” w Nowej Rudzie,</w:t>
      </w:r>
    </w:p>
    <w:p w14:paraId="5A2CCC98" w14:textId="77777777" w:rsidR="00E6748D" w:rsidRPr="00184809" w:rsidRDefault="00E6748D" w:rsidP="00E6748D">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wkład pieniężny oraz wkład niepieniężny w postaci nieruchomości gruntowej o wartości 265.000,00 zł – Pro-Med. Sp. z </w:t>
      </w:r>
      <w:proofErr w:type="spellStart"/>
      <w:r w:rsidRPr="00184809">
        <w:rPr>
          <w:rFonts w:ascii="TimesNewRomanPSMT" w:hAnsi="TimesNewRomanPSMT" w:cs="TimesNewRomanPSMT"/>
          <w:color w:val="000000" w:themeColor="text1"/>
        </w:rPr>
        <w:t>o.o</w:t>
      </w:r>
      <w:proofErr w:type="spellEnd"/>
      <w:r w:rsidRPr="00184809">
        <w:rPr>
          <w:rFonts w:ascii="TimesNewRomanPSMT" w:hAnsi="TimesNewRomanPSMT" w:cs="TimesNewRomanPSMT"/>
          <w:color w:val="000000" w:themeColor="text1"/>
        </w:rPr>
        <w:t>,</w:t>
      </w:r>
    </w:p>
    <w:p w14:paraId="03B1DB08" w14:textId="77777777" w:rsidR="00E6748D" w:rsidRPr="00184809" w:rsidRDefault="00E6748D" w:rsidP="00E6748D">
      <w:pPr>
        <w:jc w:val="both"/>
        <w:rPr>
          <w:rFonts w:ascii="TimesNewRomanPS-BoldMT" w:hAnsi="TimesNewRomanPS-BoldMT" w:cs="TimesNewRomanPS-BoldMT"/>
          <w:b/>
          <w:color w:val="000000" w:themeColor="text1"/>
          <w:shd w:val="clear" w:color="auto" w:fill="FFFF00"/>
        </w:rPr>
      </w:pPr>
      <w:r w:rsidRPr="00184809">
        <w:rPr>
          <w:rFonts w:ascii="TimesNewRomanPSMT" w:hAnsi="TimesNewRomanPSMT" w:cs="TimesNewRomanPSMT"/>
          <w:color w:val="000000" w:themeColor="text1"/>
        </w:rPr>
        <w:t>- akcje Noworudzkiego Towarzystwa Budownictwa Społecznego na kwotę 6.000,00 zł</w:t>
      </w:r>
    </w:p>
    <w:p w14:paraId="592C8664" w14:textId="77777777" w:rsidR="00E6748D" w:rsidRPr="00184809" w:rsidRDefault="00E6748D" w:rsidP="00E6748D">
      <w:pPr>
        <w:jc w:val="both"/>
        <w:rPr>
          <w:rFonts w:ascii="TimesNewRomanPS-BoldMT" w:hAnsi="TimesNewRomanPS-BoldMT" w:cs="TimesNewRomanPS-BoldMT"/>
          <w:b/>
          <w:color w:val="000000" w:themeColor="text1"/>
          <w:shd w:val="clear" w:color="auto" w:fill="FFFF00"/>
        </w:rPr>
      </w:pPr>
    </w:p>
    <w:p w14:paraId="1C2C84EB" w14:textId="55D1EDFF" w:rsidR="00E6748D" w:rsidRPr="00184809" w:rsidRDefault="00E6748D" w:rsidP="00E6748D">
      <w:pPr>
        <w:jc w:val="both"/>
        <w:rPr>
          <w:rFonts w:ascii="TimesNewRomanPS-BoldMT" w:hAnsi="TimesNewRomanPS-BoldMT" w:cs="TimesNewRomanPS-BoldMT"/>
          <w:b/>
          <w:color w:val="000000" w:themeColor="text1"/>
        </w:rPr>
      </w:pPr>
      <w:r w:rsidRPr="00184809">
        <w:rPr>
          <w:rFonts w:ascii="TimesNewRomanPS-BoldMT" w:hAnsi="TimesNewRomanPS-BoldMT" w:cs="TimesNewRomanPS-BoldMT"/>
          <w:b/>
          <w:color w:val="000000" w:themeColor="text1"/>
        </w:rPr>
        <w:t>Zmiany w stanie mienia w okresie 31.12.20</w:t>
      </w:r>
      <w:r w:rsidR="004F0D58" w:rsidRPr="00184809">
        <w:rPr>
          <w:rFonts w:ascii="TimesNewRomanPS-BoldMT" w:hAnsi="TimesNewRomanPS-BoldMT" w:cs="TimesNewRomanPS-BoldMT"/>
          <w:b/>
          <w:color w:val="000000" w:themeColor="text1"/>
        </w:rPr>
        <w:t>20</w:t>
      </w:r>
      <w:r w:rsidRPr="00184809">
        <w:rPr>
          <w:rFonts w:ascii="TimesNewRomanPS-BoldMT" w:hAnsi="TimesNewRomanPS-BoldMT" w:cs="TimesNewRomanPS-BoldMT"/>
          <w:b/>
          <w:color w:val="000000" w:themeColor="text1"/>
        </w:rPr>
        <w:t xml:space="preserve"> r. - 31.12.202</w:t>
      </w:r>
      <w:r w:rsidR="004F0D58" w:rsidRPr="00184809">
        <w:rPr>
          <w:rFonts w:ascii="TimesNewRomanPS-BoldMT" w:hAnsi="TimesNewRomanPS-BoldMT" w:cs="TimesNewRomanPS-BoldMT"/>
          <w:b/>
          <w:color w:val="000000" w:themeColor="text1"/>
        </w:rPr>
        <w:t>1</w:t>
      </w:r>
      <w:r w:rsidRPr="00184809">
        <w:rPr>
          <w:rFonts w:ascii="TimesNewRomanPS-BoldMT" w:hAnsi="TimesNewRomanPS-BoldMT" w:cs="TimesNewRomanPS-BoldMT"/>
          <w:b/>
          <w:color w:val="000000" w:themeColor="text1"/>
        </w:rPr>
        <w:t xml:space="preserve"> r.</w:t>
      </w:r>
    </w:p>
    <w:p w14:paraId="0E3E43E7" w14:textId="77777777" w:rsidR="00BE1D30" w:rsidRPr="00184809" w:rsidRDefault="00BE1D30" w:rsidP="00E6748D">
      <w:pPr>
        <w:jc w:val="both"/>
        <w:rPr>
          <w:rFonts w:ascii="TimesNewRomanPS-BoldMT" w:hAnsi="TimesNewRomanPS-BoldMT" w:cs="TimesNewRomanPS-BoldMT"/>
          <w:bCs/>
          <w:color w:val="000000" w:themeColor="text1"/>
        </w:rPr>
      </w:pPr>
    </w:p>
    <w:p w14:paraId="4639E21B" w14:textId="5ED43691" w:rsidR="00F047E1" w:rsidRPr="00184809" w:rsidRDefault="00E6748D"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W roku 202</w:t>
      </w:r>
      <w:r w:rsidR="004F0D58" w:rsidRPr="00184809">
        <w:rPr>
          <w:rFonts w:ascii="TimesNewRomanPS-BoldMT" w:hAnsi="TimesNewRomanPS-BoldMT" w:cs="TimesNewRomanPS-BoldMT"/>
          <w:bCs/>
          <w:color w:val="000000" w:themeColor="text1"/>
        </w:rPr>
        <w:t>1</w:t>
      </w:r>
      <w:r w:rsidRPr="00184809">
        <w:rPr>
          <w:rFonts w:ascii="TimesNewRomanPS-BoldMT" w:hAnsi="TimesNewRomanPS-BoldMT" w:cs="TimesNewRomanPS-BoldMT"/>
          <w:bCs/>
          <w:color w:val="000000" w:themeColor="text1"/>
        </w:rPr>
        <w:t xml:space="preserve"> Gmina Nowa Ruda  dokonała zbycia</w:t>
      </w:r>
      <w:r w:rsidR="00F047E1" w:rsidRPr="00184809">
        <w:rPr>
          <w:rFonts w:ascii="TimesNewRomanPS-BoldMT" w:hAnsi="TimesNewRomanPS-BoldMT" w:cs="TimesNewRomanPS-BoldMT"/>
          <w:bCs/>
          <w:color w:val="000000" w:themeColor="text1"/>
        </w:rPr>
        <w:t xml:space="preserve"> </w:t>
      </w:r>
      <w:r w:rsidRPr="00184809">
        <w:rPr>
          <w:rFonts w:ascii="TimesNewRomanPS-BoldMT" w:hAnsi="TimesNewRomanPS-BoldMT" w:cs="TimesNewRomanPS-BoldMT"/>
          <w:bCs/>
          <w:color w:val="000000" w:themeColor="text1"/>
        </w:rPr>
        <w:t xml:space="preserve">nieruchomości gruntowych o powierzchni ponad </w:t>
      </w:r>
      <w:r w:rsidR="00F047E1" w:rsidRPr="00184809">
        <w:rPr>
          <w:rFonts w:ascii="TimesNewRomanPS-BoldMT" w:hAnsi="TimesNewRomanPS-BoldMT" w:cs="TimesNewRomanPS-BoldMT"/>
          <w:bCs/>
          <w:color w:val="000000" w:themeColor="text1"/>
        </w:rPr>
        <w:t>5</w:t>
      </w:r>
      <w:r w:rsidRPr="00184809">
        <w:rPr>
          <w:rFonts w:ascii="TimesNewRomanPS-BoldMT" w:hAnsi="TimesNewRomanPS-BoldMT" w:cs="TimesNewRomanPS-BoldMT"/>
          <w:bCs/>
          <w:color w:val="000000" w:themeColor="text1"/>
        </w:rPr>
        <w:t xml:space="preserve"> ha, w skład której wchodzą powierzchnie całych nieruchomości oraz powierzchnie</w:t>
      </w:r>
      <w:r w:rsidR="000F39D2" w:rsidRPr="00184809">
        <w:rPr>
          <w:rFonts w:ascii="TimesNewRomanPS-BoldMT" w:hAnsi="TimesNewRomanPS-BoldMT" w:cs="TimesNewRomanPS-BoldMT"/>
          <w:bCs/>
          <w:color w:val="000000" w:themeColor="text1"/>
        </w:rPr>
        <w:t xml:space="preserve"> wynikające z</w:t>
      </w:r>
      <w:r w:rsidRPr="00184809">
        <w:rPr>
          <w:rFonts w:ascii="TimesNewRomanPS-BoldMT" w:hAnsi="TimesNewRomanPS-BoldMT" w:cs="TimesNewRomanPS-BoldMT"/>
          <w:b/>
          <w:color w:val="000000" w:themeColor="text1"/>
        </w:rPr>
        <w:t xml:space="preserve"> </w:t>
      </w:r>
      <w:r w:rsidRPr="00184809">
        <w:rPr>
          <w:rFonts w:ascii="TimesNewRomanPS-BoldMT" w:hAnsi="TimesNewRomanPS-BoldMT" w:cs="TimesNewRomanPS-BoldMT"/>
          <w:bCs/>
          <w:color w:val="000000" w:themeColor="text1"/>
        </w:rPr>
        <w:t>udziałów w</w:t>
      </w:r>
      <w:r w:rsidRPr="00184809">
        <w:rPr>
          <w:rFonts w:ascii="TimesNewRomanPS-BoldMT" w:hAnsi="TimesNewRomanPS-BoldMT" w:cs="TimesNewRomanPS-BoldMT"/>
          <w:b/>
          <w:color w:val="000000" w:themeColor="text1"/>
        </w:rPr>
        <w:t xml:space="preserve"> </w:t>
      </w:r>
      <w:r w:rsidRPr="00184809">
        <w:rPr>
          <w:rFonts w:ascii="TimesNewRomanPS-BoldMT" w:hAnsi="TimesNewRomanPS-BoldMT" w:cs="TimesNewRomanPS-BoldMT"/>
          <w:bCs/>
          <w:color w:val="000000" w:themeColor="text1"/>
        </w:rPr>
        <w:t>nieruchomościach wspólnych</w:t>
      </w:r>
      <w:r w:rsidR="00CE7574" w:rsidRPr="00184809">
        <w:rPr>
          <w:rFonts w:ascii="TimesNewRomanPS-BoldMT" w:hAnsi="TimesNewRomanPS-BoldMT" w:cs="TimesNewRomanPS-BoldMT"/>
          <w:bCs/>
          <w:color w:val="000000" w:themeColor="text1"/>
        </w:rPr>
        <w:t xml:space="preserve"> w tym w gruncie.</w:t>
      </w:r>
    </w:p>
    <w:p w14:paraId="7DDC2A88" w14:textId="77777777" w:rsidR="00BE1D30" w:rsidRPr="00184809" w:rsidRDefault="00BE1D30" w:rsidP="00E6748D">
      <w:pPr>
        <w:jc w:val="both"/>
        <w:rPr>
          <w:rFonts w:ascii="TimesNewRomanPS-BoldMT" w:hAnsi="TimesNewRomanPS-BoldMT" w:cs="TimesNewRomanPS-BoldMT"/>
          <w:bCs/>
          <w:color w:val="000000" w:themeColor="text1"/>
        </w:rPr>
      </w:pPr>
    </w:p>
    <w:p w14:paraId="72F3F5FF" w14:textId="22D5C465" w:rsidR="00E6748D" w:rsidRPr="00184809" w:rsidRDefault="00F047E1"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Gmina Nowa Ruda sprzedała w drodze przetargowej i w drodze bezprzetargowej:</w:t>
      </w:r>
    </w:p>
    <w:p w14:paraId="630F0F3B" w14:textId="13862BE0" w:rsidR="00F047E1" w:rsidRPr="00184809" w:rsidRDefault="00F047E1"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 xml:space="preserve">- </w:t>
      </w:r>
      <w:r w:rsidR="00A17654" w:rsidRPr="00184809">
        <w:rPr>
          <w:rFonts w:ascii="TimesNewRomanPS-BoldMT" w:hAnsi="TimesNewRomanPS-BoldMT" w:cs="TimesNewRomanPS-BoldMT"/>
          <w:bCs/>
          <w:color w:val="000000" w:themeColor="text1"/>
        </w:rPr>
        <w:t xml:space="preserve">22 </w:t>
      </w:r>
      <w:r w:rsidRPr="00184809">
        <w:rPr>
          <w:rFonts w:ascii="TimesNewRomanPS-BoldMT" w:hAnsi="TimesNewRomanPS-BoldMT" w:cs="TimesNewRomanPS-BoldMT"/>
          <w:bCs/>
          <w:color w:val="000000" w:themeColor="text1"/>
        </w:rPr>
        <w:t>nieruchomości gruntow</w:t>
      </w:r>
      <w:r w:rsidR="00A17654" w:rsidRPr="00184809">
        <w:rPr>
          <w:rFonts w:ascii="TimesNewRomanPS-BoldMT" w:hAnsi="TimesNewRomanPS-BoldMT" w:cs="TimesNewRomanPS-BoldMT"/>
          <w:bCs/>
          <w:color w:val="000000" w:themeColor="text1"/>
        </w:rPr>
        <w:t>e</w:t>
      </w:r>
      <w:r w:rsidRPr="00184809">
        <w:rPr>
          <w:rFonts w:ascii="TimesNewRomanPS-BoldMT" w:hAnsi="TimesNewRomanPS-BoldMT" w:cs="TimesNewRomanPS-BoldMT"/>
          <w:bCs/>
          <w:color w:val="000000" w:themeColor="text1"/>
        </w:rPr>
        <w:t xml:space="preserve"> niezabudowan</w:t>
      </w:r>
      <w:r w:rsidR="00A17654" w:rsidRPr="00184809">
        <w:rPr>
          <w:rFonts w:ascii="TimesNewRomanPS-BoldMT" w:hAnsi="TimesNewRomanPS-BoldMT" w:cs="TimesNewRomanPS-BoldMT"/>
          <w:bCs/>
          <w:color w:val="000000" w:themeColor="text1"/>
        </w:rPr>
        <w:t>e</w:t>
      </w:r>
      <w:r w:rsidRPr="00184809">
        <w:rPr>
          <w:rFonts w:ascii="TimesNewRomanPS-BoldMT" w:hAnsi="TimesNewRomanPS-BoldMT" w:cs="TimesNewRomanPS-BoldMT"/>
          <w:bCs/>
          <w:color w:val="000000" w:themeColor="text1"/>
        </w:rPr>
        <w:t>,</w:t>
      </w:r>
    </w:p>
    <w:p w14:paraId="05CECD31" w14:textId="41A53A3E" w:rsidR="00F047E1" w:rsidRPr="00184809" w:rsidRDefault="00F047E1"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 xml:space="preserve">- </w:t>
      </w:r>
      <w:r w:rsidR="00A17654" w:rsidRPr="00184809">
        <w:rPr>
          <w:rFonts w:ascii="TimesNewRomanPS-BoldMT" w:hAnsi="TimesNewRomanPS-BoldMT" w:cs="TimesNewRomanPS-BoldMT"/>
          <w:bCs/>
          <w:color w:val="000000" w:themeColor="text1"/>
        </w:rPr>
        <w:t xml:space="preserve">1 </w:t>
      </w:r>
      <w:r w:rsidRPr="00184809">
        <w:rPr>
          <w:rFonts w:ascii="TimesNewRomanPS-BoldMT" w:hAnsi="TimesNewRomanPS-BoldMT" w:cs="TimesNewRomanPS-BoldMT"/>
          <w:bCs/>
          <w:color w:val="000000" w:themeColor="text1"/>
        </w:rPr>
        <w:t>nieruchomoś</w:t>
      </w:r>
      <w:r w:rsidR="00A17654" w:rsidRPr="00184809">
        <w:rPr>
          <w:rFonts w:ascii="TimesNewRomanPS-BoldMT" w:hAnsi="TimesNewRomanPS-BoldMT" w:cs="TimesNewRomanPS-BoldMT"/>
          <w:bCs/>
          <w:color w:val="000000" w:themeColor="text1"/>
        </w:rPr>
        <w:t>ć</w:t>
      </w:r>
      <w:r w:rsidRPr="00184809">
        <w:rPr>
          <w:rFonts w:ascii="TimesNewRomanPS-BoldMT" w:hAnsi="TimesNewRomanPS-BoldMT" w:cs="TimesNewRomanPS-BoldMT"/>
          <w:bCs/>
          <w:color w:val="000000" w:themeColor="text1"/>
        </w:rPr>
        <w:t xml:space="preserve"> gruntow</w:t>
      </w:r>
      <w:r w:rsidR="00A17654" w:rsidRPr="00184809">
        <w:rPr>
          <w:rFonts w:ascii="TimesNewRomanPS-BoldMT" w:hAnsi="TimesNewRomanPS-BoldMT" w:cs="TimesNewRomanPS-BoldMT"/>
          <w:bCs/>
          <w:color w:val="000000" w:themeColor="text1"/>
        </w:rPr>
        <w:t>ą</w:t>
      </w:r>
      <w:r w:rsidRPr="00184809">
        <w:rPr>
          <w:rFonts w:ascii="TimesNewRomanPS-BoldMT" w:hAnsi="TimesNewRomanPS-BoldMT" w:cs="TimesNewRomanPS-BoldMT"/>
          <w:bCs/>
          <w:color w:val="000000" w:themeColor="text1"/>
        </w:rPr>
        <w:t xml:space="preserve"> zabudowan</w:t>
      </w:r>
      <w:r w:rsidR="00A17654" w:rsidRPr="00184809">
        <w:rPr>
          <w:rFonts w:ascii="TimesNewRomanPS-BoldMT" w:hAnsi="TimesNewRomanPS-BoldMT" w:cs="TimesNewRomanPS-BoldMT"/>
          <w:bCs/>
          <w:color w:val="000000" w:themeColor="text1"/>
        </w:rPr>
        <w:t>ą</w:t>
      </w:r>
      <w:r w:rsidRPr="00184809">
        <w:rPr>
          <w:rFonts w:ascii="TimesNewRomanPS-BoldMT" w:hAnsi="TimesNewRomanPS-BoldMT" w:cs="TimesNewRomanPS-BoldMT"/>
          <w:bCs/>
          <w:color w:val="000000" w:themeColor="text1"/>
        </w:rPr>
        <w:t>,</w:t>
      </w:r>
    </w:p>
    <w:p w14:paraId="565E312C" w14:textId="7E96263B" w:rsidR="00F047E1" w:rsidRPr="00184809" w:rsidRDefault="00F047E1"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 xml:space="preserve">- </w:t>
      </w:r>
      <w:r w:rsidR="0096053A" w:rsidRPr="00184809">
        <w:rPr>
          <w:rFonts w:ascii="TimesNewRomanPS-BoldMT" w:hAnsi="TimesNewRomanPS-BoldMT" w:cs="TimesNewRomanPS-BoldMT"/>
          <w:bCs/>
          <w:color w:val="000000" w:themeColor="text1"/>
        </w:rPr>
        <w:t>2</w:t>
      </w:r>
      <w:r w:rsidR="00A17654" w:rsidRPr="00184809">
        <w:rPr>
          <w:rFonts w:ascii="TimesNewRomanPS-BoldMT" w:hAnsi="TimesNewRomanPS-BoldMT" w:cs="TimesNewRomanPS-BoldMT"/>
          <w:bCs/>
          <w:color w:val="000000" w:themeColor="text1"/>
        </w:rPr>
        <w:t>2</w:t>
      </w:r>
      <w:r w:rsidR="0096053A" w:rsidRPr="00184809">
        <w:rPr>
          <w:rFonts w:ascii="TimesNewRomanPS-BoldMT" w:hAnsi="TimesNewRomanPS-BoldMT" w:cs="TimesNewRomanPS-BoldMT"/>
          <w:bCs/>
          <w:color w:val="000000" w:themeColor="text1"/>
        </w:rPr>
        <w:t xml:space="preserve"> </w:t>
      </w:r>
      <w:r w:rsidRPr="00184809">
        <w:rPr>
          <w:rFonts w:ascii="TimesNewRomanPS-BoldMT" w:hAnsi="TimesNewRomanPS-BoldMT" w:cs="TimesNewRomanPS-BoldMT"/>
          <w:bCs/>
          <w:color w:val="000000" w:themeColor="text1"/>
        </w:rPr>
        <w:t>lokal</w:t>
      </w:r>
      <w:r w:rsidR="00A17654" w:rsidRPr="00184809">
        <w:rPr>
          <w:rFonts w:ascii="TimesNewRomanPS-BoldMT" w:hAnsi="TimesNewRomanPS-BoldMT" w:cs="TimesNewRomanPS-BoldMT"/>
          <w:bCs/>
          <w:color w:val="000000" w:themeColor="text1"/>
        </w:rPr>
        <w:t>e</w:t>
      </w:r>
      <w:r w:rsidRPr="00184809">
        <w:rPr>
          <w:rFonts w:ascii="TimesNewRomanPS-BoldMT" w:hAnsi="TimesNewRomanPS-BoldMT" w:cs="TimesNewRomanPS-BoldMT"/>
          <w:bCs/>
          <w:color w:val="000000" w:themeColor="text1"/>
        </w:rPr>
        <w:t xml:space="preserve"> mieszkaln</w:t>
      </w:r>
      <w:r w:rsidR="00A17654" w:rsidRPr="00184809">
        <w:rPr>
          <w:rFonts w:ascii="TimesNewRomanPS-BoldMT" w:hAnsi="TimesNewRomanPS-BoldMT" w:cs="TimesNewRomanPS-BoldMT"/>
          <w:bCs/>
          <w:color w:val="000000" w:themeColor="text1"/>
        </w:rPr>
        <w:t>e</w:t>
      </w:r>
    </w:p>
    <w:p w14:paraId="7912DA1E" w14:textId="68D22818" w:rsidR="00F047E1" w:rsidRPr="00184809" w:rsidRDefault="00F047E1"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w:t>
      </w:r>
      <w:r w:rsidR="0096053A" w:rsidRPr="00184809">
        <w:rPr>
          <w:rFonts w:ascii="TimesNewRomanPS-BoldMT" w:hAnsi="TimesNewRomanPS-BoldMT" w:cs="TimesNewRomanPS-BoldMT"/>
          <w:bCs/>
          <w:color w:val="000000" w:themeColor="text1"/>
        </w:rPr>
        <w:t xml:space="preserve"> </w:t>
      </w:r>
      <w:r w:rsidR="00A17654" w:rsidRPr="00184809">
        <w:rPr>
          <w:rFonts w:ascii="TimesNewRomanPS-BoldMT" w:hAnsi="TimesNewRomanPS-BoldMT" w:cs="TimesNewRomanPS-BoldMT"/>
          <w:bCs/>
          <w:color w:val="000000" w:themeColor="text1"/>
        </w:rPr>
        <w:t xml:space="preserve">2 </w:t>
      </w:r>
      <w:r w:rsidRPr="00184809">
        <w:rPr>
          <w:rFonts w:ascii="TimesNewRomanPS-BoldMT" w:hAnsi="TimesNewRomanPS-BoldMT" w:cs="TimesNewRomanPS-BoldMT"/>
          <w:bCs/>
          <w:color w:val="000000" w:themeColor="text1"/>
        </w:rPr>
        <w:t>lokal</w:t>
      </w:r>
      <w:r w:rsidR="00A17654" w:rsidRPr="00184809">
        <w:rPr>
          <w:rFonts w:ascii="TimesNewRomanPS-BoldMT" w:hAnsi="TimesNewRomanPS-BoldMT" w:cs="TimesNewRomanPS-BoldMT"/>
          <w:bCs/>
          <w:color w:val="000000" w:themeColor="text1"/>
        </w:rPr>
        <w:t>e</w:t>
      </w:r>
      <w:r w:rsidRPr="00184809">
        <w:rPr>
          <w:rFonts w:ascii="TimesNewRomanPS-BoldMT" w:hAnsi="TimesNewRomanPS-BoldMT" w:cs="TimesNewRomanPS-BoldMT"/>
          <w:bCs/>
          <w:color w:val="000000" w:themeColor="text1"/>
        </w:rPr>
        <w:t xml:space="preserve"> użytkow</w:t>
      </w:r>
      <w:r w:rsidR="000F39D2" w:rsidRPr="00184809">
        <w:rPr>
          <w:rFonts w:ascii="TimesNewRomanPS-BoldMT" w:hAnsi="TimesNewRomanPS-BoldMT" w:cs="TimesNewRomanPS-BoldMT"/>
          <w:bCs/>
          <w:color w:val="000000" w:themeColor="text1"/>
        </w:rPr>
        <w:t>e</w:t>
      </w:r>
    </w:p>
    <w:p w14:paraId="1F01F88E" w14:textId="77777777" w:rsidR="00BE1D30" w:rsidRPr="00184809" w:rsidRDefault="00BE1D30" w:rsidP="00E6748D">
      <w:pPr>
        <w:jc w:val="both"/>
        <w:rPr>
          <w:rFonts w:ascii="TimesNewRomanPS-BoldMT" w:hAnsi="TimesNewRomanPS-BoldMT" w:cs="TimesNewRomanPS-BoldMT"/>
          <w:bCs/>
          <w:color w:val="000000" w:themeColor="text1"/>
        </w:rPr>
      </w:pPr>
    </w:p>
    <w:p w14:paraId="1431348C" w14:textId="0258AD6E" w:rsidR="00E6748D" w:rsidRPr="00184809" w:rsidRDefault="00E6748D" w:rsidP="00E6748D">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 xml:space="preserve">Gmina Nowa Ruda dokonała </w:t>
      </w:r>
      <w:r w:rsidR="000F39D2" w:rsidRPr="00184809">
        <w:rPr>
          <w:rFonts w:ascii="TimesNewRomanPS-BoldMT" w:hAnsi="TimesNewRomanPS-BoldMT" w:cs="TimesNewRomanPS-BoldMT"/>
          <w:bCs/>
          <w:color w:val="000000" w:themeColor="text1"/>
        </w:rPr>
        <w:t>odpłatnego</w:t>
      </w:r>
      <w:r w:rsidRPr="00184809">
        <w:rPr>
          <w:rFonts w:ascii="TimesNewRomanPS-BoldMT" w:hAnsi="TimesNewRomanPS-BoldMT" w:cs="TimesNewRomanPS-BoldMT"/>
          <w:bCs/>
          <w:color w:val="000000" w:themeColor="text1"/>
        </w:rPr>
        <w:t xml:space="preserve"> nabycia prawa własności do nieruchomości gruntow</w:t>
      </w:r>
      <w:r w:rsidR="000F39D2" w:rsidRPr="00184809">
        <w:rPr>
          <w:rFonts w:ascii="TimesNewRomanPS-BoldMT" w:hAnsi="TimesNewRomanPS-BoldMT" w:cs="TimesNewRomanPS-BoldMT"/>
          <w:bCs/>
          <w:color w:val="000000" w:themeColor="text1"/>
        </w:rPr>
        <w:t>ej</w:t>
      </w:r>
      <w:r w:rsidRPr="00184809">
        <w:rPr>
          <w:rFonts w:ascii="TimesNewRomanPS-BoldMT" w:hAnsi="TimesNewRomanPS-BoldMT" w:cs="TimesNewRomanPS-BoldMT"/>
          <w:bCs/>
          <w:color w:val="000000" w:themeColor="text1"/>
        </w:rPr>
        <w:t xml:space="preserve"> </w:t>
      </w:r>
      <w:r w:rsidR="000F39D2" w:rsidRPr="00184809">
        <w:rPr>
          <w:rFonts w:ascii="TimesNewRomanPS-BoldMT" w:hAnsi="TimesNewRomanPS-BoldMT" w:cs="TimesNewRomanPS-BoldMT"/>
          <w:bCs/>
          <w:color w:val="000000" w:themeColor="text1"/>
        </w:rPr>
        <w:t xml:space="preserve">w granicach </w:t>
      </w:r>
      <w:r w:rsidR="000F39D2" w:rsidRPr="00184809">
        <w:rPr>
          <w:color w:val="000000" w:themeColor="text1"/>
        </w:rPr>
        <w:t>działki nr 412/1 o powierzchni 0,0526 ha położonej w Ludwikowicach Kłodzkich za cenę 1</w:t>
      </w:r>
      <w:r w:rsidR="00531540" w:rsidRPr="00184809">
        <w:rPr>
          <w:color w:val="000000" w:themeColor="text1"/>
        </w:rPr>
        <w:t>0</w:t>
      </w:r>
      <w:r w:rsidR="000F39D2" w:rsidRPr="00184809">
        <w:rPr>
          <w:color w:val="000000" w:themeColor="text1"/>
        </w:rPr>
        <w:t>.</w:t>
      </w:r>
      <w:r w:rsidR="00531540" w:rsidRPr="00184809">
        <w:rPr>
          <w:color w:val="000000" w:themeColor="text1"/>
        </w:rPr>
        <w:t>000</w:t>
      </w:r>
      <w:r w:rsidR="000F39D2" w:rsidRPr="00184809">
        <w:rPr>
          <w:color w:val="000000" w:themeColor="text1"/>
        </w:rPr>
        <w:t xml:space="preserve"> zł w związku z wykonywaniem zadań własnych związanych</w:t>
      </w:r>
      <w:r w:rsidR="00531540" w:rsidRPr="00184809">
        <w:rPr>
          <w:color w:val="000000" w:themeColor="text1"/>
        </w:rPr>
        <w:t xml:space="preserve"> z gminnymi drogami oraz organizacją ruchu drogowego.</w:t>
      </w:r>
    </w:p>
    <w:p w14:paraId="3EB98A8B" w14:textId="77777777" w:rsidR="00E6748D" w:rsidRPr="00184809" w:rsidRDefault="00E6748D" w:rsidP="00E6748D">
      <w:pPr>
        <w:jc w:val="both"/>
        <w:rPr>
          <w:color w:val="000000" w:themeColor="text1"/>
        </w:rPr>
      </w:pPr>
    </w:p>
    <w:p w14:paraId="57E842FE" w14:textId="77777777" w:rsidR="00BE1D30" w:rsidRPr="00184809" w:rsidRDefault="00BE1D30" w:rsidP="00E6748D">
      <w:pPr>
        <w:jc w:val="both"/>
        <w:rPr>
          <w:rFonts w:ascii="TimesNewRomanPS-BoldMT" w:hAnsi="TimesNewRomanPS-BoldMT" w:cs="TimesNewRomanPS-BoldMT"/>
          <w:b/>
          <w:color w:val="000000" w:themeColor="text1"/>
        </w:rPr>
      </w:pPr>
    </w:p>
    <w:p w14:paraId="6F04CC5D" w14:textId="2E27A9CE" w:rsidR="00E6748D" w:rsidRPr="00184809" w:rsidRDefault="00E6748D" w:rsidP="00E6748D">
      <w:pPr>
        <w:jc w:val="both"/>
        <w:rPr>
          <w:color w:val="000000" w:themeColor="text1"/>
        </w:rPr>
      </w:pPr>
      <w:r w:rsidRPr="00184809">
        <w:rPr>
          <w:rFonts w:ascii="TimesNewRomanPS-BoldMT" w:hAnsi="TimesNewRomanPS-BoldMT" w:cs="TimesNewRomanPS-BoldMT"/>
          <w:b/>
          <w:color w:val="000000" w:themeColor="text1"/>
        </w:rPr>
        <w:t>Dochody uzyskane w 202</w:t>
      </w:r>
      <w:r w:rsidR="00194000" w:rsidRPr="00184809">
        <w:rPr>
          <w:rFonts w:ascii="TimesNewRomanPS-BoldMT" w:hAnsi="TimesNewRomanPS-BoldMT" w:cs="TimesNewRomanPS-BoldMT"/>
          <w:b/>
          <w:color w:val="000000" w:themeColor="text1"/>
        </w:rPr>
        <w:t>1</w:t>
      </w:r>
      <w:r w:rsidRPr="00184809">
        <w:rPr>
          <w:rFonts w:ascii="TimesNewRomanPS-BoldMT" w:hAnsi="TimesNewRomanPS-BoldMT" w:cs="TimesNewRomanPS-BoldMT"/>
          <w:b/>
          <w:color w:val="000000" w:themeColor="text1"/>
        </w:rPr>
        <w:t xml:space="preserve"> roku.</w:t>
      </w:r>
    </w:p>
    <w:p w14:paraId="4E4E77F1" w14:textId="77777777" w:rsidR="00B5594E" w:rsidRPr="00184809" w:rsidRDefault="00B5594E" w:rsidP="00E6748D">
      <w:pPr>
        <w:pStyle w:val="Tekstpodstawowy"/>
        <w:rPr>
          <w:color w:val="000000" w:themeColor="text1"/>
        </w:rPr>
      </w:pPr>
    </w:p>
    <w:p w14:paraId="2620EBC5" w14:textId="1355669E" w:rsidR="00E6748D" w:rsidRPr="00184809" w:rsidRDefault="00E6748D" w:rsidP="00E6748D">
      <w:pPr>
        <w:pStyle w:val="Tekstpodstawowy"/>
        <w:rPr>
          <w:color w:val="000000" w:themeColor="text1"/>
        </w:rPr>
      </w:pPr>
      <w:r w:rsidRPr="00184809">
        <w:rPr>
          <w:color w:val="000000" w:themeColor="text1"/>
        </w:rPr>
        <w:t>Ogółem dochody uzyskane w roku 202</w:t>
      </w:r>
      <w:r w:rsidR="00194000" w:rsidRPr="00184809">
        <w:rPr>
          <w:color w:val="000000" w:themeColor="text1"/>
        </w:rPr>
        <w:t>1</w:t>
      </w:r>
      <w:r w:rsidRPr="00184809">
        <w:rPr>
          <w:color w:val="000000" w:themeColor="text1"/>
        </w:rPr>
        <w:t xml:space="preserve"> wyniosły łącznie</w:t>
      </w:r>
      <w:r w:rsidRPr="00184809">
        <w:rPr>
          <w:rFonts w:ascii="TimesNewRomanPS-BoldMT" w:hAnsi="TimesNewRomanPS-BoldMT" w:cs="TimesNewRomanPS-BoldMT"/>
          <w:color w:val="000000" w:themeColor="text1"/>
        </w:rPr>
        <w:t xml:space="preserve"> </w:t>
      </w:r>
      <w:r w:rsidR="00430AA0" w:rsidRPr="00184809">
        <w:rPr>
          <w:rFonts w:ascii="TimesNewRomanPS-BoldMT" w:hAnsi="TimesNewRomanPS-BoldMT" w:cs="TimesNewRomanPS-BoldMT"/>
          <w:color w:val="000000" w:themeColor="text1"/>
        </w:rPr>
        <w:t xml:space="preserve">4.150.215,78 </w:t>
      </w:r>
      <w:r w:rsidRPr="00184809">
        <w:rPr>
          <w:color w:val="000000" w:themeColor="text1"/>
        </w:rPr>
        <w:t>zł w tym:</w:t>
      </w:r>
    </w:p>
    <w:p w14:paraId="5801B244" w14:textId="29622079" w:rsidR="00E6748D" w:rsidRDefault="00E6748D" w:rsidP="00E6748D">
      <w:pPr>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1. Wysokość opłat za użytkowanie wieczyste – </w:t>
      </w:r>
      <w:r w:rsidR="00194000" w:rsidRPr="00184809">
        <w:rPr>
          <w:rFonts w:ascii="TimesNewRomanPSMT" w:hAnsi="TimesNewRomanPSMT" w:cs="TimesNewRomanPSMT"/>
          <w:color w:val="000000" w:themeColor="text1"/>
        </w:rPr>
        <w:t>3.418,87</w:t>
      </w:r>
      <w:r w:rsidRPr="00184809">
        <w:rPr>
          <w:rFonts w:ascii="TimesNewRomanPSMT" w:hAnsi="TimesNewRomanPSMT" w:cs="TimesNewRomanPSMT"/>
          <w:color w:val="000000" w:themeColor="text1"/>
        </w:rPr>
        <w:t xml:space="preserve"> zł</w:t>
      </w:r>
      <w:r w:rsidRPr="00184809">
        <w:rPr>
          <w:rFonts w:ascii="TimesNewRomanPSMT" w:hAnsi="TimesNewRomanPSMT" w:cs="TimesNewRomanPSMT"/>
          <w:color w:val="000000" w:themeColor="text1"/>
        </w:rPr>
        <w:br/>
        <w:t>2. Wysokość dochodów z tytułu czynszu za: działki rolne, działki nie</w:t>
      </w:r>
      <w:r w:rsidR="00430AA0" w:rsidRPr="00184809">
        <w:rPr>
          <w:rFonts w:ascii="TimesNewRomanPSMT" w:hAnsi="TimesNewRomanPSMT" w:cs="TimesNewRomanPSMT"/>
          <w:color w:val="000000" w:themeColor="text1"/>
        </w:rPr>
        <w:t xml:space="preserve"> </w:t>
      </w:r>
      <w:r w:rsidRPr="00184809">
        <w:rPr>
          <w:rFonts w:ascii="TimesNewRomanPSMT" w:hAnsi="TimesNewRomanPSMT" w:cs="TimesNewRomanPSMT"/>
          <w:color w:val="000000" w:themeColor="text1"/>
        </w:rPr>
        <w:t>rolne, sale wiejskie, lokale użytkowe, lokale mieszkalne w budynkach komunalnych i budynkach wspólnot oraz bezumowne korzystanie z nieruchomości łącznie,  – 2.</w:t>
      </w:r>
      <w:r w:rsidR="00430AA0" w:rsidRPr="00184809">
        <w:rPr>
          <w:rFonts w:ascii="TimesNewRomanPSMT" w:hAnsi="TimesNewRomanPSMT" w:cs="TimesNewRomanPSMT"/>
          <w:color w:val="000000" w:themeColor="text1"/>
        </w:rPr>
        <w:t>302.094,29</w:t>
      </w:r>
      <w:r w:rsidRPr="00184809">
        <w:rPr>
          <w:rFonts w:ascii="TimesNewRomanPSMT" w:hAnsi="TimesNewRomanPSMT" w:cs="TimesNewRomanPSMT"/>
          <w:color w:val="000000" w:themeColor="text1"/>
        </w:rPr>
        <w:t xml:space="preserve"> zł</w:t>
      </w:r>
      <w:r w:rsidRPr="00184809">
        <w:rPr>
          <w:rFonts w:ascii="TimesNewRomanPSMT" w:hAnsi="TimesNewRomanPSMT" w:cs="TimesNewRomanPSMT"/>
          <w:color w:val="000000" w:themeColor="text1"/>
        </w:rPr>
        <w:br/>
        <w:t>3. Dochody ze sprzedaży mienia:</w:t>
      </w:r>
      <w:r w:rsidRPr="00184809">
        <w:rPr>
          <w:rFonts w:ascii="TimesNewRomanPSMT" w:hAnsi="TimesNewRomanPSMT" w:cs="TimesNewRomanPSMT"/>
          <w:color w:val="000000" w:themeColor="text1"/>
        </w:rPr>
        <w:br/>
        <w:t xml:space="preserve">a) lokale mieszkalne: </w:t>
      </w:r>
      <w:r w:rsidR="00194000" w:rsidRPr="00184809">
        <w:rPr>
          <w:rFonts w:ascii="TimesNewRomanPSMT" w:hAnsi="TimesNewRomanPSMT" w:cs="TimesNewRomanPSMT"/>
          <w:color w:val="000000" w:themeColor="text1"/>
        </w:rPr>
        <w:t>390.202,40</w:t>
      </w:r>
      <w:r w:rsidRPr="00184809">
        <w:rPr>
          <w:rFonts w:ascii="TimesNewRomanPSMT" w:hAnsi="TimesNewRomanPSMT" w:cs="TimesNewRomanPSMT"/>
          <w:color w:val="000000" w:themeColor="text1"/>
        </w:rPr>
        <w:t xml:space="preserve"> zł</w:t>
      </w:r>
      <w:r w:rsidRPr="00184809">
        <w:rPr>
          <w:rFonts w:ascii="TimesNewRomanPSMT" w:hAnsi="TimesNewRomanPSMT" w:cs="TimesNewRomanPSMT"/>
          <w:color w:val="000000" w:themeColor="text1"/>
        </w:rPr>
        <w:br/>
        <w:t xml:space="preserve">b) grunty niezabudowane i zabudowane: </w:t>
      </w:r>
      <w:r w:rsidR="00194000" w:rsidRPr="00184809">
        <w:rPr>
          <w:rFonts w:ascii="TimesNewRomanPSMT" w:hAnsi="TimesNewRomanPSMT" w:cs="TimesNewRomanPSMT"/>
          <w:color w:val="000000" w:themeColor="text1"/>
        </w:rPr>
        <w:t>1.310.030,99</w:t>
      </w:r>
      <w:r w:rsidRPr="00184809">
        <w:rPr>
          <w:rFonts w:ascii="TimesNewRomanPSMT" w:hAnsi="TimesNewRomanPSMT" w:cs="TimesNewRomanPSMT"/>
          <w:color w:val="000000" w:themeColor="text1"/>
        </w:rPr>
        <w:t xml:space="preserve"> zł</w:t>
      </w:r>
      <w:r w:rsidRPr="00184809">
        <w:rPr>
          <w:rFonts w:ascii="TimesNewRomanPSMT" w:hAnsi="TimesNewRomanPSMT" w:cs="TimesNewRomanPSMT"/>
          <w:color w:val="000000" w:themeColor="text1"/>
        </w:rPr>
        <w:br/>
        <w:t xml:space="preserve">c) lokale użytkowe: </w:t>
      </w:r>
      <w:r w:rsidR="00194000" w:rsidRPr="00184809">
        <w:rPr>
          <w:rFonts w:ascii="TimesNewRomanPSMT" w:hAnsi="TimesNewRomanPSMT" w:cs="TimesNewRomanPSMT"/>
          <w:color w:val="000000" w:themeColor="text1"/>
        </w:rPr>
        <w:t>115.600,00</w:t>
      </w:r>
      <w:r w:rsidRPr="00184809">
        <w:rPr>
          <w:rFonts w:ascii="TimesNewRomanPSMT" w:hAnsi="TimesNewRomanPSMT" w:cs="TimesNewRomanPSMT"/>
          <w:color w:val="000000" w:themeColor="text1"/>
        </w:rPr>
        <w:t xml:space="preserve"> zł</w:t>
      </w:r>
      <w:r w:rsidRPr="00184809">
        <w:rPr>
          <w:rFonts w:ascii="TimesNewRomanPSMT" w:hAnsi="TimesNewRomanPSMT" w:cs="TimesNewRomanPSMT"/>
          <w:color w:val="000000" w:themeColor="text1"/>
        </w:rPr>
        <w:br/>
        <w:t xml:space="preserve">d) zwrot funduszu remontowego: </w:t>
      </w:r>
      <w:r w:rsidR="00194000" w:rsidRPr="00184809">
        <w:rPr>
          <w:rFonts w:ascii="TimesNewRomanPSMT" w:hAnsi="TimesNewRomanPSMT" w:cs="TimesNewRomanPSMT"/>
          <w:color w:val="000000" w:themeColor="text1"/>
        </w:rPr>
        <w:t>28.869,23</w:t>
      </w:r>
      <w:r w:rsidRPr="00184809">
        <w:rPr>
          <w:rFonts w:ascii="TimesNewRomanPSMT" w:hAnsi="TimesNewRomanPSMT" w:cs="TimesNewRomanPSMT"/>
          <w:color w:val="000000" w:themeColor="text1"/>
        </w:rPr>
        <w:t xml:space="preserve"> z</w:t>
      </w:r>
      <w:r w:rsidR="00756CAE">
        <w:rPr>
          <w:rFonts w:ascii="TimesNewRomanPSMT" w:hAnsi="TimesNewRomanPSMT" w:cs="TimesNewRomanPSMT"/>
          <w:color w:val="000000" w:themeColor="text1"/>
        </w:rPr>
        <w:t>ł</w:t>
      </w:r>
    </w:p>
    <w:p w14:paraId="34848A90" w14:textId="45E58638" w:rsidR="00756CAE" w:rsidRDefault="008445FA" w:rsidP="008445FA">
      <w:pPr>
        <w:jc w:val="right"/>
        <w:rPr>
          <w:rFonts w:ascii="TimesNewRomanPSMT" w:hAnsi="TimesNewRomanPSMT" w:cs="TimesNewRomanPSMT"/>
          <w:color w:val="000000" w:themeColor="text1"/>
        </w:rPr>
      </w:pPr>
      <w:r>
        <w:rPr>
          <w:rFonts w:ascii="TimesNewRomanPSMT" w:hAnsi="TimesNewRomanPSMT" w:cs="TimesNewRomanPSMT"/>
          <w:color w:val="000000" w:themeColor="text1"/>
        </w:rPr>
        <w:br/>
      </w:r>
      <w:r w:rsidR="00756CAE">
        <w:rPr>
          <w:rFonts w:ascii="TimesNewRomanPSMT" w:hAnsi="TimesNewRomanPSMT" w:cs="TimesNewRomanPSMT"/>
          <w:color w:val="000000" w:themeColor="text1"/>
        </w:rPr>
        <w:t>Wójt Gminy Nowa Ruda</w:t>
      </w:r>
      <w:r w:rsidR="00756CAE">
        <w:rPr>
          <w:rFonts w:ascii="TimesNewRomanPSMT" w:hAnsi="TimesNewRomanPSMT" w:cs="TimesNewRomanPSMT"/>
          <w:color w:val="000000" w:themeColor="text1"/>
        </w:rPr>
        <w:br/>
        <w:t>Adrianna Mierzejewska</w:t>
      </w:r>
    </w:p>
    <w:p w14:paraId="2012EA67" w14:textId="77777777" w:rsidR="004A37F9" w:rsidRDefault="008445FA"/>
    <w:sectPr w:rsidR="004A3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mbria"/>
    <w:panose1 w:val="00000000000000000000"/>
    <w:charset w:val="00"/>
    <w:family w:val="roman"/>
    <w:notTrueType/>
    <w:pitch w:val="default"/>
  </w:font>
  <w:font w:name="TimesNewRomanPSMT">
    <w:altName w:val="Times New Roman"/>
    <w:charset w:val="EE"/>
    <w:family w:val="roman"/>
    <w:pitch w:val="variable"/>
  </w:font>
  <w:font w:name="TimesNewRomanPS-BoldMT">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70428"/>
    <w:multiLevelType w:val="hybridMultilevel"/>
    <w:tmpl w:val="BD8E9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151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8D"/>
    <w:rsid w:val="00012265"/>
    <w:rsid w:val="000F39D2"/>
    <w:rsid w:val="00117E6F"/>
    <w:rsid w:val="00184809"/>
    <w:rsid w:val="00194000"/>
    <w:rsid w:val="002638E1"/>
    <w:rsid w:val="00290ABB"/>
    <w:rsid w:val="002F3EF5"/>
    <w:rsid w:val="00430AA0"/>
    <w:rsid w:val="004F0D58"/>
    <w:rsid w:val="005128D8"/>
    <w:rsid w:val="00531540"/>
    <w:rsid w:val="00756CAE"/>
    <w:rsid w:val="008445FA"/>
    <w:rsid w:val="00936C08"/>
    <w:rsid w:val="0096053A"/>
    <w:rsid w:val="009E1E95"/>
    <w:rsid w:val="00A17654"/>
    <w:rsid w:val="00A24D54"/>
    <w:rsid w:val="00A53AF1"/>
    <w:rsid w:val="00A779F1"/>
    <w:rsid w:val="00AE596F"/>
    <w:rsid w:val="00B5594E"/>
    <w:rsid w:val="00B8716A"/>
    <w:rsid w:val="00BB3A4A"/>
    <w:rsid w:val="00BE1D30"/>
    <w:rsid w:val="00C90138"/>
    <w:rsid w:val="00CE5956"/>
    <w:rsid w:val="00CE7574"/>
    <w:rsid w:val="00CF3D44"/>
    <w:rsid w:val="00D0118F"/>
    <w:rsid w:val="00E6748D"/>
    <w:rsid w:val="00F047E1"/>
    <w:rsid w:val="00FB66BA"/>
    <w:rsid w:val="00FC2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8CF6"/>
  <w15:chartTrackingRefBased/>
  <w15:docId w15:val="{2928CA6B-3DC3-44FE-BCF3-39573C79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8D"/>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6748D"/>
    <w:pPr>
      <w:spacing w:after="120"/>
    </w:pPr>
  </w:style>
  <w:style w:type="character" w:customStyle="1" w:styleId="TekstpodstawowyZnak">
    <w:name w:val="Tekst podstawowy Znak"/>
    <w:basedOn w:val="Domylnaczcionkaakapitu"/>
    <w:link w:val="Tekstpodstawowy"/>
    <w:rsid w:val="00E6748D"/>
    <w:rPr>
      <w:rFonts w:ascii="Times New Roman" w:eastAsia="Andale Sans UI" w:hAnsi="Times New Roman" w:cs="Times New Roman"/>
      <w:kern w:val="1"/>
      <w:sz w:val="24"/>
      <w:szCs w:val="24"/>
      <w:lang w:eastAsia="ar-SA"/>
    </w:rPr>
  </w:style>
  <w:style w:type="paragraph" w:customStyle="1" w:styleId="Zawartotabeli">
    <w:name w:val="Zawartość tabeli"/>
    <w:basedOn w:val="Normalny"/>
    <w:rsid w:val="00E6748D"/>
    <w:pPr>
      <w:suppressLineNumbers/>
    </w:pPr>
  </w:style>
  <w:style w:type="paragraph" w:styleId="Akapitzlist">
    <w:name w:val="List Paragraph"/>
    <w:basedOn w:val="Normalny"/>
    <w:uiPriority w:val="34"/>
    <w:qFormat/>
    <w:rsid w:val="0075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1446</Words>
  <Characters>8679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25</cp:revision>
  <cp:lastPrinted>2022-03-28T10:29:00Z</cp:lastPrinted>
  <dcterms:created xsi:type="dcterms:W3CDTF">2022-03-15T14:10:00Z</dcterms:created>
  <dcterms:modified xsi:type="dcterms:W3CDTF">2022-05-02T12:56:00Z</dcterms:modified>
</cp:coreProperties>
</file>